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1EE8D" w14:textId="5D1ED4B4" w:rsidR="009C1A51" w:rsidRDefault="009C1A51" w:rsidP="003621E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E2841" w:themeColor="text2"/>
          <w:kern w:val="36"/>
          <w:sz w:val="48"/>
          <w:szCs w:val="48"/>
        </w:rPr>
        <w:drawing>
          <wp:inline distT="0" distB="0" distL="0" distR="0" wp14:anchorId="02D2D37D" wp14:editId="616EDB6C">
            <wp:extent cx="5943600" cy="1857375"/>
            <wp:effectExtent l="0" t="0" r="0" b="0"/>
            <wp:docPr id="217698944" name="Picture 1" descr="A green and blu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698944" name="Picture 1" descr="A green and blue logo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BED98" w14:textId="56C03DDB" w:rsidR="003621EF" w:rsidRPr="009C1A51" w:rsidRDefault="003621EF" w:rsidP="003621E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53682"/>
          <w:kern w:val="36"/>
          <w:sz w:val="48"/>
          <w:szCs w:val="48"/>
          <w14:ligatures w14:val="none"/>
        </w:rPr>
      </w:pPr>
      <w:r w:rsidRPr="009C1A51">
        <w:rPr>
          <w:rFonts w:ascii="Times New Roman" w:eastAsia="Times New Roman" w:hAnsi="Times New Roman" w:cs="Times New Roman"/>
          <w:b/>
          <w:bCs/>
          <w:color w:val="053682"/>
          <w:kern w:val="36"/>
          <w:sz w:val="48"/>
          <w:szCs w:val="48"/>
          <w14:ligatures w14:val="none"/>
        </w:rPr>
        <w:t xml:space="preserve">Wednesday Breakout - Patients in </w:t>
      </w:r>
      <w:r w:rsidR="009C1A51" w:rsidRPr="009C1A51">
        <w:rPr>
          <w:rFonts w:ascii="Times New Roman" w:eastAsia="Times New Roman" w:hAnsi="Times New Roman" w:cs="Times New Roman"/>
          <w:b/>
          <w:bCs/>
          <w:color w:val="053682"/>
          <w:kern w:val="36"/>
          <w:sz w:val="48"/>
          <w:szCs w:val="48"/>
          <w14:ligatures w14:val="none"/>
        </w:rPr>
        <w:t>B</w:t>
      </w:r>
      <w:r w:rsidRPr="009C1A51">
        <w:rPr>
          <w:rFonts w:ascii="Times New Roman" w:eastAsia="Times New Roman" w:hAnsi="Times New Roman" w:cs="Times New Roman"/>
          <w:b/>
          <w:bCs/>
          <w:color w:val="053682"/>
          <w:kern w:val="36"/>
          <w:sz w:val="48"/>
          <w:szCs w:val="48"/>
          <w14:ligatures w14:val="none"/>
        </w:rPr>
        <w:t xml:space="preserve">asic </w:t>
      </w:r>
      <w:r w:rsidR="009C1A51" w:rsidRPr="009C1A51">
        <w:rPr>
          <w:rFonts w:ascii="Times New Roman" w:eastAsia="Times New Roman" w:hAnsi="Times New Roman" w:cs="Times New Roman"/>
          <w:b/>
          <w:bCs/>
          <w:color w:val="053682"/>
          <w:kern w:val="36"/>
          <w:sz w:val="48"/>
          <w:szCs w:val="48"/>
          <w14:ligatures w14:val="none"/>
        </w:rPr>
        <w:t>S</w:t>
      </w:r>
      <w:r w:rsidRPr="009C1A51">
        <w:rPr>
          <w:rFonts w:ascii="Times New Roman" w:eastAsia="Times New Roman" w:hAnsi="Times New Roman" w:cs="Times New Roman"/>
          <w:b/>
          <w:bCs/>
          <w:color w:val="053682"/>
          <w:kern w:val="36"/>
          <w:sz w:val="48"/>
          <w:szCs w:val="48"/>
          <w14:ligatures w14:val="none"/>
        </w:rPr>
        <w:t>cience</w:t>
      </w:r>
    </w:p>
    <w:p w14:paraId="31E6AC0C" w14:textId="77777777" w:rsidR="003621EF" w:rsidRPr="009C1A51" w:rsidRDefault="003621EF" w:rsidP="003621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53682"/>
          <w:kern w:val="0"/>
          <w:sz w:val="36"/>
          <w:szCs w:val="36"/>
          <w14:ligatures w14:val="none"/>
        </w:rPr>
      </w:pPr>
      <w:r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36"/>
          <w:szCs w:val="36"/>
          <w14:ligatures w14:val="none"/>
        </w:rPr>
        <w:t>Transcript</w:t>
      </w:r>
    </w:p>
    <w:p w14:paraId="79631B4D" w14:textId="77777777" w:rsidR="003621EF" w:rsidRPr="003621EF" w:rsidRDefault="003621EF" w:rsidP="003621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hyperlink r:id="rId6" w:history="1">
        <w:r w:rsidRPr="003621E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https://otter.ai/u/bu6hRcuS90tEVF3Tknj3ULxDmBE?view=summary</w:t>
        </w:r>
      </w:hyperlink>
    </w:p>
    <w:p w14:paraId="6A1B5C18" w14:textId="2966D4A5" w:rsidR="003621EF" w:rsidRPr="003621EF" w:rsidRDefault="003621EF" w:rsidP="003621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The discussion focused on engaging patients in basic science research. Chelsea </w:t>
      </w:r>
      <w:r w:rsidR="009C1A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Armbruster</w:t>
      </w: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an associate professor in microbiology, highlighted her work on urinary tract infections and the importance of translational research. Cindy </w:t>
      </w:r>
      <w:r w:rsidR="009C1A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Am</w:t>
      </w: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</w:t>
      </w:r>
      <w:r w:rsidR="009C1A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</w:t>
      </w: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</w:t>
      </w:r>
      <w:r w:rsidR="009C1A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</w:t>
      </w: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n, a professor in urogynecology, emphasized the need for clinician-patient collaboration and the challenges of engaging diverse communities. John Ellison, a pediatric urologist, discussed his PCORI-funded kidney stone engagement core and the importance of patient-reported outcomes. The panel also explored strategies for patient engagement, including qualitative interviews, community outreach, and the role of advocacy groups in bridging gaps between basic science and clinical practice.</w:t>
      </w:r>
    </w:p>
    <w:p w14:paraId="36A8FFFA" w14:textId="77777777" w:rsidR="003621EF" w:rsidRPr="009C1A51" w:rsidRDefault="003621EF" w:rsidP="003621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53682"/>
          <w:kern w:val="0"/>
          <w:sz w:val="36"/>
          <w:szCs w:val="36"/>
          <w14:ligatures w14:val="none"/>
        </w:rPr>
      </w:pPr>
      <w:r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36"/>
          <w:szCs w:val="36"/>
          <w14:ligatures w14:val="none"/>
        </w:rPr>
        <w:t>Action Items</w:t>
      </w:r>
    </w:p>
    <w:p w14:paraId="0C70EBF2" w14:textId="13CAE3D6" w:rsidR="003621EF" w:rsidRPr="003621EF" w:rsidRDefault="003621EF" w:rsidP="003621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Explore creating a standing patient advisory board or community engagement group to provide input on basic science research projects.</w:t>
      </w:r>
    </w:p>
    <w:p w14:paraId="63185963" w14:textId="556942A6" w:rsidR="003621EF" w:rsidRPr="003621EF" w:rsidRDefault="003621EF" w:rsidP="003621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Reach out to existing patient advocacy organizations in the disease areas of interest to explore collaboration opportunities.</w:t>
      </w:r>
    </w:p>
    <w:p w14:paraId="382A06D4" w14:textId="0E6FDC29" w:rsidR="003621EF" w:rsidRPr="003621EF" w:rsidRDefault="003621EF" w:rsidP="003621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Develop educational materials and outreach strategies to increase awareness and understanding of basic science research among patient communities.</w:t>
      </w:r>
    </w:p>
    <w:p w14:paraId="3F54C104" w14:textId="192FD80F" w:rsidR="003621EF" w:rsidRPr="003621EF" w:rsidRDefault="003621EF" w:rsidP="003621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Conduct qualitative interviews with patients to better understand their perspectives, concerns, and preferences around participating in basic science research.</w:t>
      </w:r>
    </w:p>
    <w:p w14:paraId="317D93AA" w14:textId="4C65E45D" w:rsidR="003621EF" w:rsidRPr="003621EF" w:rsidRDefault="003621EF" w:rsidP="003621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Investigate models used by other institutions, such as the </w:t>
      </w:r>
      <w:hyperlink r:id="rId7" w:history="1">
        <w:r w:rsidRPr="009C1A51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UCSF Youth Advisory Council</w:t>
        </w:r>
      </w:hyperlink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for engaging hard-to-reach patient populations.</w:t>
      </w:r>
    </w:p>
    <w:p w14:paraId="3996B919" w14:textId="77777777" w:rsidR="003621EF" w:rsidRPr="009C1A51" w:rsidRDefault="003621EF" w:rsidP="003621E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53682"/>
          <w:kern w:val="0"/>
          <w:sz w:val="36"/>
          <w:szCs w:val="36"/>
          <w14:ligatures w14:val="none"/>
        </w:rPr>
      </w:pPr>
      <w:r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36"/>
          <w:szCs w:val="36"/>
          <w14:ligatures w14:val="none"/>
        </w:rPr>
        <w:t>Outline</w:t>
      </w:r>
    </w:p>
    <w:p w14:paraId="6647D3D7" w14:textId="77777777" w:rsidR="003621EF" w:rsidRPr="009C1A51" w:rsidRDefault="003621EF" w:rsidP="003621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</w:pPr>
      <w:r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lastRenderedPageBreak/>
        <w:t>Engaging Patients in Basic Science Research</w:t>
      </w:r>
    </w:p>
    <w:p w14:paraId="6C96BE30" w14:textId="2B6D0DCE" w:rsidR="003621EF" w:rsidRPr="003621EF" w:rsidRDefault="009C1A51" w:rsidP="003621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Byron Hayes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introduces the session titled "Engaging Patients in Basic Science Research" and mentions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his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limited involvement in clinical research.</w:t>
      </w:r>
    </w:p>
    <w:p w14:paraId="6E0B2488" w14:textId="533CFBBE" w:rsidR="003621EF" w:rsidRPr="003621EF" w:rsidRDefault="009C1A51" w:rsidP="003621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Byron Hayes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discusses a </w:t>
      </w:r>
      <w:hyperlink r:id="rId8" w:history="1">
        <w:r w:rsidR="003621EF" w:rsidRPr="009C1A51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publication on patient-reported outcome measures</w:t>
        </w:r>
      </w:hyperlink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 clinical settings and the consistency of questionnaires across different urology pathologies.</w:t>
      </w:r>
    </w:p>
    <w:p w14:paraId="3C85613B" w14:textId="41114F19" w:rsidR="003621EF" w:rsidRPr="003621EF" w:rsidRDefault="009C1A51" w:rsidP="003621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Byron Hayes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outlines the session's goals, including prioritizing points during brainstorming and addressing questions related to the forum.</w:t>
      </w:r>
    </w:p>
    <w:p w14:paraId="63EFD698" w14:textId="38241237" w:rsidR="003621EF" w:rsidRPr="003621EF" w:rsidRDefault="009C1A51" w:rsidP="003621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Byron Hayes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invites panel members to introduce themselves and their involvement with patients in translation research, clinical research, and basic science research.</w:t>
      </w:r>
    </w:p>
    <w:p w14:paraId="03086DF9" w14:textId="77777777" w:rsidR="003621EF" w:rsidRPr="009C1A51" w:rsidRDefault="003621EF" w:rsidP="003621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</w:pPr>
      <w:r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t>Introduction of Panel Members</w:t>
      </w:r>
    </w:p>
    <w:p w14:paraId="756F9A62" w14:textId="7755AAA9" w:rsidR="003621EF" w:rsidRPr="003621EF" w:rsidRDefault="009C1A51" w:rsidP="003621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Chelsea Armbruster 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introduces herself as an associate professor at the Jacobs School of Medicine in Buffalo with a background in microbiology and immunology.</w:t>
      </w:r>
    </w:p>
    <w:p w14:paraId="558292E5" w14:textId="77777777" w:rsidR="003621EF" w:rsidRPr="003621EF" w:rsidRDefault="003621EF" w:rsidP="003621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Chelsea shares her research focus on bacterial pathogenesis, middle ear infections in children, and urinary tract infections, emphasizing the importance of studying infectious diseases affecting patients.</w:t>
      </w:r>
    </w:p>
    <w:p w14:paraId="0D4A3E2D" w14:textId="33086E9A" w:rsidR="003621EF" w:rsidRPr="003621EF" w:rsidRDefault="003621EF" w:rsidP="003621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Chelsea discusses her postdoctoral training and a K99/R00 training grant to bridge basic science to translational research, including working with a clinician mentor</w:t>
      </w:r>
      <w:r w:rsidR="009C1A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43FF5CC" w14:textId="1E7C4BA3" w:rsidR="003621EF" w:rsidRPr="003621EF" w:rsidRDefault="003621EF" w:rsidP="003621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Chelsea highlights her ongoing research in Buffalo, including a clinical observational study and her role as vice president of the </w:t>
      </w:r>
      <w:hyperlink r:id="rId9" w:history="1">
        <w:r w:rsidRPr="009C1A51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Urinary Tract Infection Global Alliance</w:t>
        </w:r>
      </w:hyperlink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4C58ED1" w14:textId="00AC04A0" w:rsidR="003621EF" w:rsidRPr="009C1A51" w:rsidRDefault="009C1A51" w:rsidP="003621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t>Sonia Fargue</w:t>
      </w:r>
      <w:r w:rsidR="003621EF"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t xml:space="preserve"> Background and Research Focus</w:t>
      </w:r>
    </w:p>
    <w:p w14:paraId="3A04BD92" w14:textId="5C61C1A6" w:rsidR="003621EF" w:rsidRPr="003621EF" w:rsidRDefault="009C1A51" w:rsidP="003621E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Sonia Fargue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a pediatric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urologist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shares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her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transition from clinical practice to research after completing medical training and obtaining a PhD.</w:t>
      </w:r>
    </w:p>
    <w:p w14:paraId="62E9551E" w14:textId="6EF2A786" w:rsidR="003621EF" w:rsidRPr="003621EF" w:rsidRDefault="009C1A51" w:rsidP="003621E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Sonia Fargue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focuses on rare kidney diseases and has a strong interest in patient data rather than animal models.</w:t>
      </w:r>
    </w:p>
    <w:p w14:paraId="2C7339E4" w14:textId="0C778D27" w:rsidR="003621EF" w:rsidRPr="003621EF" w:rsidRDefault="009C1A51" w:rsidP="003621E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Sonia Fargue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discusses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her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involvement in the </w:t>
      </w:r>
      <w:hyperlink r:id="rId10" w:history="1">
        <w:r w:rsidRPr="009C1A51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Oxalosis and Hyperoxaluria Foundation (OHF)</w:t>
        </w:r>
      </w:hyperlink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which funded their PhD and grants, and their role on the advisory board.</w:t>
      </w:r>
    </w:p>
    <w:p w14:paraId="5B809912" w14:textId="24D1805B" w:rsidR="003621EF" w:rsidRPr="003621EF" w:rsidRDefault="009C1A51" w:rsidP="003621E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Sonia Fargue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emphasizes the importance of recruiting patients and healthy volunteers for their research and their collaboration with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OHF.</w:t>
      </w:r>
    </w:p>
    <w:p w14:paraId="6F7D3F0C" w14:textId="743FABBA" w:rsidR="003621EF" w:rsidRPr="009C1A51" w:rsidRDefault="009C1A51" w:rsidP="003621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</w:pPr>
      <w:r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t>Cindy Amundsen</w:t>
      </w:r>
      <w:r w:rsidR="003621EF"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t>'s Experience in Collaboration and Translational Research</w:t>
      </w:r>
    </w:p>
    <w:p w14:paraId="32E8A4B3" w14:textId="1EDF5D0D" w:rsidR="003621EF" w:rsidRPr="003621EF" w:rsidRDefault="009C1A51" w:rsidP="003621E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Cindy Amundsen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a professor in urogynecology at Duke, discusses the importance of collaboration between clinicians and basic scientists.</w:t>
      </w:r>
    </w:p>
    <w:p w14:paraId="22032BBD" w14:textId="77777777" w:rsidR="003621EF" w:rsidRPr="003621EF" w:rsidRDefault="003621EF" w:rsidP="003621E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Cindy shares her experience of running training programs with mentors who are clinicians and the challenges of dealing with IRBs for patient studies.</w:t>
      </w:r>
    </w:p>
    <w:p w14:paraId="6EB1BACA" w14:textId="3AFF62FE" w:rsidR="003621EF" w:rsidRPr="003621EF" w:rsidRDefault="003621EF" w:rsidP="003621E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Cindy highlights the </w:t>
      </w:r>
      <w:hyperlink r:id="rId11" w:history="1">
        <w:r w:rsidR="009C1A51" w:rsidRPr="009D3C67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LURN</w:t>
        </w:r>
      </w:hyperlink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9C1A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</w:t>
      </w: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etwork's work on questionnaires for lower urinary tract symptoms and the FDA's focus on patient-centered outcomes.</w:t>
      </w:r>
    </w:p>
    <w:p w14:paraId="3357BC03" w14:textId="77777777" w:rsidR="003621EF" w:rsidRPr="003621EF" w:rsidRDefault="003621EF" w:rsidP="003621E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Cindy emphasizes the need for patients to understand the trade-offs between treatment benefits and side effects, as well as the importance of engaging patients in research design.</w:t>
      </w:r>
    </w:p>
    <w:p w14:paraId="47D496D5" w14:textId="7BC8532B" w:rsidR="003621EF" w:rsidRPr="009C1A51" w:rsidRDefault="009C1A51" w:rsidP="003621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lastRenderedPageBreak/>
        <w:t>Jon Ellison</w:t>
      </w:r>
      <w:r w:rsidR="003621EF"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t>'s Engagement with Patients and Families</w:t>
      </w:r>
    </w:p>
    <w:p w14:paraId="41AB37C1" w14:textId="26D4C8D4" w:rsidR="003621EF" w:rsidRPr="003621EF" w:rsidRDefault="009C1A51" w:rsidP="003621E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Jon Ellison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an associate professor of urology at Medical College Wisconsin, discusses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his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engagement with patients and families through a PCORI award.</w:t>
      </w:r>
    </w:p>
    <w:p w14:paraId="6086C0CD" w14:textId="3C9446C6" w:rsidR="003621EF" w:rsidRPr="003621EF" w:rsidRDefault="003621EF" w:rsidP="003621E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John shares the formation of the </w:t>
      </w:r>
      <w:hyperlink r:id="rId12" w:history="1">
        <w:r w:rsidRPr="009D3C67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Kidney Stone Engagement Core</w:t>
        </w:r>
      </w:hyperlink>
      <w:r w:rsidR="009C1A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(KSEC)</w:t>
      </w: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an advisory board of patients and families, and </w:t>
      </w:r>
      <w:r w:rsidR="009C1A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his</w:t>
      </w: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partnership with the Oxalosis and Hyperoxaluria Foundation.</w:t>
      </w:r>
    </w:p>
    <w:p w14:paraId="2C9F6293" w14:textId="77777777" w:rsidR="003621EF" w:rsidRPr="003621EF" w:rsidRDefault="003621EF" w:rsidP="003621E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John highlights the importance of involving patients in all stages of research, from ideation to dissemination, and the need for patient-reported outcomes in clinical trials.</w:t>
      </w:r>
    </w:p>
    <w:p w14:paraId="79955CAB" w14:textId="77777777" w:rsidR="003621EF" w:rsidRPr="003621EF" w:rsidRDefault="003621EF" w:rsidP="003621E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John provides an example of patient advocacy leading to FDA approval of a clinical trial outcome, emphasizing the impact of patient engagement on research and clinical practice.</w:t>
      </w:r>
    </w:p>
    <w:p w14:paraId="7210FFF5" w14:textId="77777777" w:rsidR="003621EF" w:rsidRPr="009C1A51" w:rsidRDefault="003621EF" w:rsidP="003621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</w:pPr>
      <w:r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t>Challenges and Strategies for Patient Engagement</w:t>
      </w:r>
    </w:p>
    <w:p w14:paraId="1138532B" w14:textId="3463636A" w:rsidR="003621EF" w:rsidRPr="003621EF" w:rsidRDefault="009C1A51" w:rsidP="003621E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Byron Hayes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asks about the challenges of getting and keeping patients involved in research.</w:t>
      </w:r>
    </w:p>
    <w:p w14:paraId="38DB4128" w14:textId="3F1B3639" w:rsidR="003621EF" w:rsidRPr="003621EF" w:rsidRDefault="009C1A51" w:rsidP="003621E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Jon Ellison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suggests different steps in patient engagement, including design and implementation, and the importance of early engagement.</w:t>
      </w:r>
    </w:p>
    <w:p w14:paraId="4E5F7FA3" w14:textId="38C97F48" w:rsidR="003621EF" w:rsidRPr="003621EF" w:rsidRDefault="009C1A51" w:rsidP="003621E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Jon Ellison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emphasizes the need for passionate and engaged patients, especially for rare diseases, and the importance of structuring meetings and remuneration.</w:t>
      </w:r>
    </w:p>
    <w:p w14:paraId="40B05D77" w14:textId="3C28EE1B" w:rsidR="003621EF" w:rsidRPr="003621EF" w:rsidRDefault="009C1A51" w:rsidP="003621E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Cindy Amundsen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suggests qualitative studies to understand community interest in basic science research and the challenges of engaging underrepresented communities.</w:t>
      </w:r>
    </w:p>
    <w:p w14:paraId="48FE827C" w14:textId="77777777" w:rsidR="003621EF" w:rsidRPr="009C1A51" w:rsidRDefault="003621EF" w:rsidP="003621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</w:pPr>
      <w:r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t>Models and Approaches for Community Engagement</w:t>
      </w:r>
    </w:p>
    <w:p w14:paraId="66E0AA3C" w14:textId="279324BA" w:rsidR="003621EF" w:rsidRPr="003621EF" w:rsidRDefault="009C1A51" w:rsidP="003621E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Speaker 6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discusses models of community engagement, such as citizen science and social media, and the importance of normalizing and destigmatizing language.</w:t>
      </w:r>
    </w:p>
    <w:p w14:paraId="53EF9BCF" w14:textId="08DE4A5C" w:rsidR="003621EF" w:rsidRPr="003621EF" w:rsidRDefault="009C1A51" w:rsidP="003621E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Jon Ellison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highlights the need for community-based research and the role of advocacy groups in engaging underrepresented communities.</w:t>
      </w:r>
    </w:p>
    <w:p w14:paraId="2A393023" w14:textId="77777777" w:rsidR="003621EF" w:rsidRPr="003621EF" w:rsidRDefault="003621EF" w:rsidP="003621E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Speaker 7 shares their experience with community engagement in diabetes research and the importance of developing relationships before asking for participation.</w:t>
      </w:r>
    </w:p>
    <w:p w14:paraId="6EF883AE" w14:textId="0F1E145F" w:rsidR="003621EF" w:rsidRPr="003621EF" w:rsidRDefault="009C1A51" w:rsidP="003621E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Jon Ellison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suggests starting with small groups and being intentional about representation, and the potential for youth councils to provide insights and support.</w:t>
      </w:r>
    </w:p>
    <w:p w14:paraId="4EE0A9AA" w14:textId="77777777" w:rsidR="003621EF" w:rsidRPr="009C1A51" w:rsidRDefault="003621EF" w:rsidP="003621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</w:pPr>
      <w:r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t>Building and Sustaining Patient Engagement</w:t>
      </w:r>
    </w:p>
    <w:p w14:paraId="1BD9B78D" w14:textId="29E7E02B" w:rsidR="003621EF" w:rsidRPr="003621EF" w:rsidRDefault="009C1A51" w:rsidP="003621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Jon Ellison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emphasizes the importance of giving back to the community and building trust through educational lectures and community outreach.</w:t>
      </w:r>
    </w:p>
    <w:p w14:paraId="0A635911" w14:textId="766514E4" w:rsidR="003621EF" w:rsidRPr="003621EF" w:rsidRDefault="009C1A51" w:rsidP="003621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Cindy Amundsen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discusses the role of community advisory boards and the need for institutions to support community-based research.</w:t>
      </w:r>
    </w:p>
    <w:p w14:paraId="205CA789" w14:textId="7502099F" w:rsidR="003621EF" w:rsidRPr="003621EF" w:rsidRDefault="009C1A51" w:rsidP="003621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Jon Ellison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highlights the importance of infrastructure and the potential for small-scale engagement to be meaningful, even without a large core group.</w:t>
      </w:r>
    </w:p>
    <w:p w14:paraId="1D93FBC1" w14:textId="060ABB89" w:rsidR="003621EF" w:rsidRPr="003621EF" w:rsidRDefault="009C1A51" w:rsidP="003621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Jon Ellison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suggests seeking advice from experienced researchers and the value of having a few people who have done similar work to provide guidance.</w:t>
      </w:r>
    </w:p>
    <w:p w14:paraId="512DCB71" w14:textId="77777777" w:rsidR="003621EF" w:rsidRPr="009C1A51" w:rsidRDefault="003621EF" w:rsidP="003621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</w:pPr>
      <w:r w:rsidRPr="009C1A51">
        <w:rPr>
          <w:rFonts w:ascii="Times New Roman" w:eastAsia="Times New Roman" w:hAnsi="Times New Roman" w:cs="Times New Roman"/>
          <w:b/>
          <w:bCs/>
          <w:color w:val="053682"/>
          <w:kern w:val="0"/>
          <w:sz w:val="27"/>
          <w:szCs w:val="27"/>
          <w14:ligatures w14:val="none"/>
        </w:rPr>
        <w:t>Final Thoughts and Recommendations</w:t>
      </w:r>
    </w:p>
    <w:p w14:paraId="64E28DF5" w14:textId="15648819" w:rsidR="003621EF" w:rsidRPr="003621EF" w:rsidRDefault="009C1A51" w:rsidP="003621E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Byron Hayes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asks about the formation of advocacy groups within underrepresented communities and the challenges of including those groups in research.</w:t>
      </w:r>
    </w:p>
    <w:p w14:paraId="626CDD06" w14:textId="77777777" w:rsidR="003621EF" w:rsidRPr="003621EF" w:rsidRDefault="003621EF" w:rsidP="003621E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Speaker 6 suggests working through established organizations, such as faith-based groups, to connect with communities and build trust.</w:t>
      </w:r>
    </w:p>
    <w:p w14:paraId="05681409" w14:textId="00DB5EAE" w:rsidR="003621EF" w:rsidRPr="003621EF" w:rsidRDefault="009C1A51" w:rsidP="003621E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Jon Ellison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recommends starting with small groups and being intentional about representation, and the potential for youth councils to provide insights and support.</w:t>
      </w:r>
    </w:p>
    <w:p w14:paraId="04D5637B" w14:textId="126F7B32" w:rsidR="003621EF" w:rsidRPr="003621EF" w:rsidRDefault="009C1A51" w:rsidP="003621E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Jon Ellison</w:t>
      </w:r>
      <w:r w:rsidR="003621EF" w:rsidRPr="003621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emphasizes the importance of giving back to the community and building trust through educational lectures and community outreach.</w:t>
      </w:r>
    </w:p>
    <w:p w14:paraId="3FAC324B" w14:textId="77777777" w:rsidR="00AA79E3" w:rsidRDefault="00AA79E3"/>
    <w:sectPr w:rsidR="00AA79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D539C"/>
    <w:multiLevelType w:val="multilevel"/>
    <w:tmpl w:val="A9CEB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0C6157"/>
    <w:multiLevelType w:val="multilevel"/>
    <w:tmpl w:val="1F5EB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F0FE4"/>
    <w:multiLevelType w:val="multilevel"/>
    <w:tmpl w:val="BD82A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997633"/>
    <w:multiLevelType w:val="multilevel"/>
    <w:tmpl w:val="C338E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6248AD"/>
    <w:multiLevelType w:val="multilevel"/>
    <w:tmpl w:val="C5002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165B5A"/>
    <w:multiLevelType w:val="multilevel"/>
    <w:tmpl w:val="B76E8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A37643"/>
    <w:multiLevelType w:val="multilevel"/>
    <w:tmpl w:val="91EC7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415DB1"/>
    <w:multiLevelType w:val="multilevel"/>
    <w:tmpl w:val="3024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385CE2"/>
    <w:multiLevelType w:val="multilevel"/>
    <w:tmpl w:val="0EF63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FB7CB9"/>
    <w:multiLevelType w:val="multilevel"/>
    <w:tmpl w:val="2D5E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6996252">
    <w:abstractNumId w:val="1"/>
  </w:num>
  <w:num w:numId="2" w16cid:durableId="1979845575">
    <w:abstractNumId w:val="6"/>
  </w:num>
  <w:num w:numId="3" w16cid:durableId="1230766988">
    <w:abstractNumId w:val="2"/>
  </w:num>
  <w:num w:numId="4" w16cid:durableId="1360594320">
    <w:abstractNumId w:val="7"/>
  </w:num>
  <w:num w:numId="5" w16cid:durableId="1349329221">
    <w:abstractNumId w:val="0"/>
  </w:num>
  <w:num w:numId="6" w16cid:durableId="956060521">
    <w:abstractNumId w:val="5"/>
  </w:num>
  <w:num w:numId="7" w16cid:durableId="1154032262">
    <w:abstractNumId w:val="4"/>
  </w:num>
  <w:num w:numId="8" w16cid:durableId="703560768">
    <w:abstractNumId w:val="3"/>
  </w:num>
  <w:num w:numId="9" w16cid:durableId="1295064098">
    <w:abstractNumId w:val="8"/>
  </w:num>
  <w:num w:numId="10" w16cid:durableId="16487807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1EF"/>
    <w:rsid w:val="000A6C15"/>
    <w:rsid w:val="00131076"/>
    <w:rsid w:val="003621EF"/>
    <w:rsid w:val="006E70BA"/>
    <w:rsid w:val="009C1A51"/>
    <w:rsid w:val="009D3C67"/>
    <w:rsid w:val="00AA79E3"/>
    <w:rsid w:val="00C61F57"/>
    <w:rsid w:val="00CD0AD4"/>
    <w:rsid w:val="00F2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BA64FB"/>
  <w15:chartTrackingRefBased/>
  <w15:docId w15:val="{700E55BA-D4D3-C24C-B1A0-0C4E4634D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1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21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1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21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21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21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21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21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21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21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621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621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21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21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21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21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21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21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21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21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21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21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21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21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21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21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1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1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21E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62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3621E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1A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40621808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csfbenioffchildrens.org/about/youth-advisory-council" TargetMode="External"/><Relationship Id="rId12" Type="http://schemas.openxmlformats.org/officeDocument/2006/relationships/hyperlink" Target="https://kidneystonecentral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tter.ai/u/bu6hRcuS90tEVF3Tknj3ULxDmBE?view=summary" TargetMode="External"/><Relationship Id="rId11" Type="http://schemas.openxmlformats.org/officeDocument/2006/relationships/hyperlink" Target="https://nih-lurn.org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ohf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tiga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1174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Coughlin</dc:creator>
  <cp:keywords/>
  <dc:description/>
  <cp:lastModifiedBy>Mariana Coughlin</cp:lastModifiedBy>
  <cp:revision>2</cp:revision>
  <dcterms:created xsi:type="dcterms:W3CDTF">2025-12-08T16:35:00Z</dcterms:created>
  <dcterms:modified xsi:type="dcterms:W3CDTF">2025-12-18T20:45:00Z</dcterms:modified>
</cp:coreProperties>
</file>