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3DFAC" w14:textId="77777777" w:rsidR="00F47809" w:rsidRPr="008C4B83" w:rsidRDefault="00F47809" w:rsidP="0039739C">
      <w:pPr>
        <w:pStyle w:val="Title"/>
      </w:pPr>
      <w:bookmarkStart w:id="0" w:name="_GoBack"/>
      <w:bookmarkEnd w:id="0"/>
      <w:r w:rsidRPr="00212C67">
        <w:t>National Institute of Diabe</w:t>
      </w:r>
      <w:r w:rsidRPr="007F3EC2">
        <w:t>tes and Digestive and Kidney Diseases</w:t>
      </w:r>
    </w:p>
    <w:p w14:paraId="00C8B0E4" w14:textId="77777777" w:rsidR="00F47809" w:rsidRPr="0039739C" w:rsidRDefault="00F47809" w:rsidP="0039739C">
      <w:pPr>
        <w:pStyle w:val="Title"/>
        <w:rPr>
          <w:b w:val="0"/>
        </w:rPr>
      </w:pPr>
      <w:r w:rsidRPr="007F7EAB">
        <w:t>National Institutes of Health</w:t>
      </w:r>
    </w:p>
    <w:p w14:paraId="2E36C16B" w14:textId="77777777" w:rsidR="00F47809" w:rsidRPr="0039739C" w:rsidRDefault="00F47809" w:rsidP="0039739C">
      <w:pPr>
        <w:pStyle w:val="Title"/>
        <w:rPr>
          <w:b w:val="0"/>
        </w:rPr>
      </w:pPr>
    </w:p>
    <w:p w14:paraId="1AA50E8E" w14:textId="47C5B4DF" w:rsidR="000677C3" w:rsidRPr="00506D04" w:rsidRDefault="00F47809" w:rsidP="0039739C">
      <w:pPr>
        <w:pStyle w:val="Title"/>
        <w:rPr>
          <w:b w:val="0"/>
          <w:sz w:val="24"/>
          <w:szCs w:val="24"/>
        </w:rPr>
      </w:pPr>
      <w:r w:rsidRPr="00506D04">
        <w:rPr>
          <w:sz w:val="24"/>
          <w:szCs w:val="24"/>
        </w:rPr>
        <w:t xml:space="preserve">Annual </w:t>
      </w:r>
      <w:r w:rsidR="000677C3" w:rsidRPr="00506D04">
        <w:rPr>
          <w:sz w:val="24"/>
          <w:szCs w:val="24"/>
        </w:rPr>
        <w:t>Meeting</w:t>
      </w:r>
    </w:p>
    <w:p w14:paraId="05A6EE42" w14:textId="06B8A34F" w:rsidR="00F47809" w:rsidRPr="0039739C" w:rsidRDefault="00F47809" w:rsidP="0039739C">
      <w:pPr>
        <w:pStyle w:val="Title"/>
        <w:rPr>
          <w:b w:val="0"/>
        </w:rPr>
      </w:pPr>
      <w:r w:rsidRPr="00506D04">
        <w:rPr>
          <w:sz w:val="24"/>
          <w:szCs w:val="24"/>
        </w:rPr>
        <w:t>Collaborating for the Advancement of Interdisciplinary Research in Benign Urology</w:t>
      </w:r>
    </w:p>
    <w:p w14:paraId="700F046C" w14:textId="77777777" w:rsidR="00F47809" w:rsidRPr="0039739C" w:rsidRDefault="00F47809" w:rsidP="0039739C">
      <w:pPr>
        <w:pStyle w:val="Title"/>
        <w:rPr>
          <w:b w:val="0"/>
        </w:rPr>
      </w:pPr>
    </w:p>
    <w:p w14:paraId="0B298C66" w14:textId="307EA68C" w:rsidR="00F47809" w:rsidRPr="0039739C" w:rsidRDefault="00D3673E" w:rsidP="0039739C">
      <w:pPr>
        <w:pStyle w:val="Title"/>
        <w:rPr>
          <w:b w:val="0"/>
        </w:rPr>
      </w:pPr>
      <w:r w:rsidRPr="007F7EAB">
        <w:t>Kansas City Airport Marriott</w:t>
      </w:r>
    </w:p>
    <w:p w14:paraId="53FBE92A" w14:textId="6430DD4D" w:rsidR="00F47809" w:rsidRPr="0039739C" w:rsidRDefault="00D3673E" w:rsidP="0039739C">
      <w:pPr>
        <w:pStyle w:val="Title"/>
        <w:rPr>
          <w:b w:val="0"/>
        </w:rPr>
      </w:pPr>
      <w:r w:rsidRPr="007F7EAB">
        <w:t>775 Brasilia Ave</w:t>
      </w:r>
      <w:r w:rsidR="00F47809" w:rsidRPr="007F7EAB">
        <w:t xml:space="preserve">, </w:t>
      </w:r>
      <w:r w:rsidRPr="007F7EAB">
        <w:t>Kansas City, MO</w:t>
      </w:r>
    </w:p>
    <w:p w14:paraId="022CCE5F" w14:textId="50C653A1" w:rsidR="00F47809" w:rsidRPr="0039739C" w:rsidRDefault="00F47809" w:rsidP="0039739C">
      <w:pPr>
        <w:pStyle w:val="Title"/>
        <w:rPr>
          <w:b w:val="0"/>
        </w:rPr>
      </w:pPr>
      <w:r w:rsidRPr="007F7EAB">
        <w:t xml:space="preserve">December </w:t>
      </w:r>
      <w:r w:rsidR="00D3673E" w:rsidRPr="007F7EAB">
        <w:t>4</w:t>
      </w:r>
      <w:r w:rsidR="000677C3" w:rsidRPr="007F7EAB">
        <w:t>–</w:t>
      </w:r>
      <w:r w:rsidR="00D3673E" w:rsidRPr="007F7EAB">
        <w:t>6</w:t>
      </w:r>
      <w:r w:rsidRPr="007F7EAB">
        <w:t>, 201</w:t>
      </w:r>
      <w:r w:rsidR="00D3673E" w:rsidRPr="007F7EAB">
        <w:t>9</w:t>
      </w:r>
    </w:p>
    <w:p w14:paraId="0BF5CB63" w14:textId="77777777" w:rsidR="00F47809" w:rsidRPr="007F7EAB" w:rsidRDefault="00F47809" w:rsidP="0039739C">
      <w:pPr>
        <w:pStyle w:val="Title"/>
      </w:pPr>
    </w:p>
    <w:p w14:paraId="36221A8A" w14:textId="745DCE6F" w:rsidR="00F47809" w:rsidRPr="00140308" w:rsidRDefault="00F47809" w:rsidP="0039739C">
      <w:pPr>
        <w:pStyle w:val="Title"/>
        <w:rPr>
          <w:bCs/>
        </w:rPr>
      </w:pPr>
      <w:r w:rsidRPr="00140308">
        <w:rPr>
          <w:bCs/>
          <w:sz w:val="24"/>
          <w:szCs w:val="24"/>
        </w:rPr>
        <w:t>DRAFT SUMMARY</w:t>
      </w:r>
    </w:p>
    <w:p w14:paraId="7FF364C5" w14:textId="77777777" w:rsidR="00C710CD" w:rsidRPr="00C710CD" w:rsidRDefault="00C710CD" w:rsidP="00C710CD">
      <w:pPr>
        <w:rPr>
          <w:highlight w:val="yellow"/>
        </w:rPr>
      </w:pPr>
    </w:p>
    <w:p w14:paraId="24A6F8D5" w14:textId="5D207321" w:rsidR="00447064" w:rsidRPr="00AC31C9" w:rsidRDefault="00447064" w:rsidP="00AC31C9">
      <w:pPr>
        <w:pStyle w:val="DayAndDate"/>
      </w:pPr>
      <w:r w:rsidRPr="00AC31C9">
        <w:t>W</w:t>
      </w:r>
      <w:r w:rsidR="0043622E" w:rsidRPr="00AC31C9">
        <w:t>ednesday</w:t>
      </w:r>
      <w:r w:rsidRPr="00AC31C9">
        <w:t>, D</w:t>
      </w:r>
      <w:r w:rsidR="0043622E" w:rsidRPr="00AC31C9">
        <w:t>ecember</w:t>
      </w:r>
      <w:r w:rsidRPr="00AC31C9">
        <w:t xml:space="preserve"> </w:t>
      </w:r>
      <w:r w:rsidR="0043622E" w:rsidRPr="00AC31C9">
        <w:t>4</w:t>
      </w:r>
      <w:r w:rsidRPr="00AC31C9">
        <w:t>, 201</w:t>
      </w:r>
      <w:r w:rsidR="0043622E" w:rsidRPr="00AC31C9">
        <w:t>9</w:t>
      </w:r>
    </w:p>
    <w:p w14:paraId="34A4D341" w14:textId="6D636C81" w:rsidR="00447064" w:rsidRPr="00AC31C9" w:rsidRDefault="002C503F" w:rsidP="00AC31C9">
      <w:pPr>
        <w:pStyle w:val="Heading1"/>
      </w:pPr>
      <w:bookmarkStart w:id="1" w:name="_Hlk28960332"/>
      <w:r w:rsidRPr="00AC31C9">
        <w:t>Welcome Address</w:t>
      </w:r>
      <w:r w:rsidR="00C404AB">
        <w:t xml:space="preserve"> and Meeting Overview</w:t>
      </w:r>
    </w:p>
    <w:bookmarkEnd w:id="1"/>
    <w:p w14:paraId="1D2578DA" w14:textId="31ACDC07" w:rsidR="005F0B7F" w:rsidRPr="007F3EC2" w:rsidRDefault="0095270B" w:rsidP="00AC31C9">
      <w:pPr>
        <w:pStyle w:val="Speaker"/>
      </w:pPr>
      <w:r w:rsidRPr="00EA72D4">
        <w:t>Christopher Mullins, Ph.D</w:t>
      </w:r>
      <w:r w:rsidR="00CC19AA" w:rsidRPr="00EA72D4">
        <w:t xml:space="preserve">., </w:t>
      </w:r>
      <w:r w:rsidR="00447064" w:rsidRPr="00EA72D4">
        <w:t>National Institute of Diabetes and Digestive and Kidney Diseases (NIDDK)</w:t>
      </w:r>
      <w:r w:rsidR="0054636C">
        <w:t>, National Institutes of Health (NIH)</w:t>
      </w:r>
      <w:r w:rsidR="00C404AB">
        <w:t xml:space="preserve">, </w:t>
      </w:r>
      <w:r w:rsidR="00C404AB" w:rsidRPr="00C404AB">
        <w:t>Tamara Bavendam, M.D., M.S., NIDDK, NIH, and Kristina Penniston, Ph.D., UW–Madison</w:t>
      </w:r>
    </w:p>
    <w:p w14:paraId="2B691CC5" w14:textId="1FABDB11" w:rsidR="0081522A" w:rsidRDefault="001C5ECB" w:rsidP="00AC31C9">
      <w:r w:rsidRPr="000866F7">
        <w:t xml:space="preserve">On behalf of the NIDDK and the meeting planners, Dr. </w:t>
      </w:r>
      <w:r w:rsidR="003F7849">
        <w:t xml:space="preserve">Christopher </w:t>
      </w:r>
      <w:r w:rsidR="007B0058">
        <w:t>Mullins</w:t>
      </w:r>
      <w:r w:rsidR="004A6BEF">
        <w:t>, Program Official, NIDDK,</w:t>
      </w:r>
      <w:r w:rsidRPr="000866F7">
        <w:t xml:space="preserve"> welcomed attendees to the 2019</w:t>
      </w:r>
      <w:r>
        <w:t xml:space="preserve"> </w:t>
      </w:r>
      <w:r w:rsidRPr="00CE20C6">
        <w:t>Collaborating for the Advancement of Interdisciplinary Research in Benign Urology (CAIRIBU)</w:t>
      </w:r>
      <w:r>
        <w:t xml:space="preserve"> meeting</w:t>
      </w:r>
      <w:r w:rsidRPr="00CE20C6">
        <w:t>.</w:t>
      </w:r>
      <w:r w:rsidR="00160ABF">
        <w:t xml:space="preserve"> </w:t>
      </w:r>
      <w:r w:rsidR="0081522A">
        <w:t>CAIRIBU is a transdisciplinary network that supports collaborative research in benign urologic diseases.</w:t>
      </w:r>
    </w:p>
    <w:p w14:paraId="4BE2E2E1" w14:textId="6C95081A" w:rsidR="00AF0FC4" w:rsidRDefault="0081522A" w:rsidP="00AC31C9">
      <w:r>
        <w:t>D</w:t>
      </w:r>
      <w:r w:rsidR="003F7849">
        <w:t xml:space="preserve">r. Mullins provided an overview of the </w:t>
      </w:r>
      <w:r w:rsidR="007B0058">
        <w:t xml:space="preserve">NIDDK Benign Urology Research Centers </w:t>
      </w:r>
      <w:r w:rsidR="003F7849">
        <w:t>P</w:t>
      </w:r>
      <w:r w:rsidR="007B0058">
        <w:t>rogram</w:t>
      </w:r>
      <w:r w:rsidR="003F7849">
        <w:t>, which contains four main components</w:t>
      </w:r>
      <w:r w:rsidR="00AF0FC4">
        <w:t xml:space="preserve">: the George M. O’Brien Urology Research Centers </w:t>
      </w:r>
      <w:r w:rsidR="00D0115E">
        <w:t xml:space="preserve">(O’Brien Centers) </w:t>
      </w:r>
      <w:r w:rsidR="00AF0FC4">
        <w:t>(U54 funding mechanism); Development</w:t>
      </w:r>
      <w:r w:rsidR="00D66772">
        <w:t>al</w:t>
      </w:r>
      <w:r w:rsidR="00AF0FC4">
        <w:t xml:space="preserve"> Centers for Interdisciplinary Research in Benign Urology (P20 funding mechanism); Career Development Programs</w:t>
      </w:r>
      <w:r w:rsidR="00140308">
        <w:t xml:space="preserve"> (K12)</w:t>
      </w:r>
      <w:r w:rsidR="00AF0FC4">
        <w:t xml:space="preserve">; and the </w:t>
      </w:r>
      <w:r w:rsidR="00675A48">
        <w:t>new</w:t>
      </w:r>
      <w:r w:rsidR="00AF0FC4">
        <w:t xml:space="preserve"> Urology Centers Interactions Core</w:t>
      </w:r>
      <w:r w:rsidR="00675A48">
        <w:t>, currently in the pilot phase</w:t>
      </w:r>
      <w:r w:rsidR="00AF0FC4">
        <w:t xml:space="preserve">. </w:t>
      </w:r>
      <w:r w:rsidR="001230D1">
        <w:t xml:space="preserve">The attendees at this meeting mainly consisted of scientists who work on research funded through these programs. </w:t>
      </w:r>
      <w:r w:rsidR="00AF0FC4">
        <w:t xml:space="preserve">The programs advance NIDDK mission interests in benign urologic conditions </w:t>
      </w:r>
      <w:r w:rsidR="00241153">
        <w:t xml:space="preserve">by </w:t>
      </w:r>
      <w:r w:rsidR="00AF0FC4">
        <w:t xml:space="preserve">supporting innovative and highly meritorious research and by providing training and career development opportunities to maintain a robust research community. </w:t>
      </w:r>
    </w:p>
    <w:p w14:paraId="1402E514" w14:textId="0F14C78D" w:rsidR="00D0115E" w:rsidRDefault="00D0115E" w:rsidP="00AC31C9">
      <w:r>
        <w:t xml:space="preserve">Dr. Mullins explained that the </w:t>
      </w:r>
      <w:r w:rsidR="00D66772">
        <w:t xml:space="preserve">U54 </w:t>
      </w:r>
      <w:r>
        <w:t>O’Brien Centers</w:t>
      </w:r>
      <w:r w:rsidR="00241153">
        <w:t>—</w:t>
      </w:r>
      <w:r>
        <w:t>currently housed at Columbia University, University of Wisconsin–Madison</w:t>
      </w:r>
      <w:r w:rsidR="00241153" w:rsidRPr="00241153">
        <w:t xml:space="preserve"> (UW–Madison)</w:t>
      </w:r>
      <w:r>
        <w:t>, and the University of Pittsburgh</w:t>
      </w:r>
      <w:r w:rsidR="00241153">
        <w:t>—</w:t>
      </w:r>
      <w:r>
        <w:t xml:space="preserve">serve as national resources </w:t>
      </w:r>
      <w:r w:rsidR="00D66772">
        <w:t xml:space="preserve">for the benign urology (BU) research community. The P20 Developmental Centers, which </w:t>
      </w:r>
      <w:r w:rsidR="00241153">
        <w:t xml:space="preserve">soon </w:t>
      </w:r>
      <w:r w:rsidR="00D66772">
        <w:t xml:space="preserve">will be called Exploratory Centers, </w:t>
      </w:r>
      <w:r w:rsidR="00D83C11">
        <w:t xml:space="preserve">are provided 2 years of support for foundational research that leads to larger grant applications. Dr. Mullins noted that the NIDDK has supported four new studies this year through the P20 mechanism. </w:t>
      </w:r>
      <w:r w:rsidR="00156613">
        <w:t>The K12 Career Development Programs</w:t>
      </w:r>
      <w:r w:rsidR="00212FA0">
        <w:t>, which provide trainee mentorship,</w:t>
      </w:r>
      <w:r w:rsidR="00156613">
        <w:t xml:space="preserve"> are subdivided into the Multidisciplinary Urologic Research K12 Program (KURe funding mechanism) and the Urologic Epidemiology K12 Program (UroEpi funding mechanism). </w:t>
      </w:r>
    </w:p>
    <w:p w14:paraId="11DFD5D8" w14:textId="76FE5BA8" w:rsidR="00F81C02" w:rsidRDefault="006339D9" w:rsidP="00AC31C9">
      <w:r>
        <w:t>The</w:t>
      </w:r>
      <w:r w:rsidR="007B0058">
        <w:t xml:space="preserve"> new Interactions Core, </w:t>
      </w:r>
      <w:r w:rsidR="008C0898">
        <w:t>led by Dr. Kristina Penniston</w:t>
      </w:r>
      <w:r w:rsidR="0065208A">
        <w:t xml:space="preserve"> </w:t>
      </w:r>
      <w:r w:rsidR="00A925AE">
        <w:t xml:space="preserve">is </w:t>
      </w:r>
      <w:r w:rsidR="007B0058">
        <w:t xml:space="preserve">charged with </w:t>
      </w:r>
      <w:r w:rsidR="00A925AE">
        <w:t>establishing</w:t>
      </w:r>
      <w:r w:rsidR="008C0898">
        <w:t xml:space="preserve"> collaborations between the NIDDK Benign Urology Research Centers</w:t>
      </w:r>
      <w:r w:rsidR="00C710CD">
        <w:t>,</w:t>
      </w:r>
      <w:r w:rsidR="008C0898">
        <w:t xml:space="preserve"> as well as with the broader </w:t>
      </w:r>
      <w:r w:rsidR="00782B56">
        <w:t xml:space="preserve">BU </w:t>
      </w:r>
      <w:r w:rsidR="008C0898">
        <w:t>research community</w:t>
      </w:r>
      <w:r w:rsidR="007B0058">
        <w:t xml:space="preserve">. </w:t>
      </w:r>
      <w:r w:rsidR="00A925AE">
        <w:t xml:space="preserve">These interactions </w:t>
      </w:r>
      <w:r w:rsidR="00CD2DB0">
        <w:t xml:space="preserve">should translate into additional successful grant applications. Dr. Mullins conveyed that </w:t>
      </w:r>
      <w:r w:rsidR="00241153">
        <w:t>because of</w:t>
      </w:r>
      <w:r>
        <w:t xml:space="preserve"> the Core’s </w:t>
      </w:r>
      <w:r w:rsidR="00A241F1">
        <w:t xml:space="preserve">early </w:t>
      </w:r>
      <w:r>
        <w:t xml:space="preserve">success, </w:t>
      </w:r>
      <w:r w:rsidR="00CD2DB0">
        <w:t xml:space="preserve">the </w:t>
      </w:r>
      <w:r>
        <w:t>NIDDK is considering formalizing this effort.</w:t>
      </w:r>
    </w:p>
    <w:p w14:paraId="7A34DB93" w14:textId="2B51A8EE" w:rsidR="004930EB" w:rsidRDefault="004930EB" w:rsidP="00AC31C9">
      <w:r>
        <w:lastRenderedPageBreak/>
        <w:t xml:space="preserve">Dr. Tamara Bavendam, </w:t>
      </w:r>
      <w:r w:rsidR="00763FC4">
        <w:t xml:space="preserve">Project Scientist, </w:t>
      </w:r>
      <w:r>
        <w:t xml:space="preserve">NIDDK, </w:t>
      </w:r>
      <w:r w:rsidR="00763FC4">
        <w:t xml:space="preserve">reviewed </w:t>
      </w:r>
      <w:r w:rsidR="004D6A22">
        <w:t>that under the older P50 mechanism, urology researchers work</w:t>
      </w:r>
      <w:r w:rsidR="00C710CD">
        <w:t>ed</w:t>
      </w:r>
      <w:r w:rsidR="004D6A22">
        <w:t xml:space="preserve"> in silos. BU researchers began collaborating when the NIDDK formed the U54 and P20 programs more than 10 years ago. The NIDDK is interested in funding sound investigator-initiated research with R01 grants. Dr. Bavendam echoed Dr. Mullins’ enthusiasm for </w:t>
      </w:r>
      <w:r w:rsidR="00B91047">
        <w:t xml:space="preserve">a permanent mechanism for the </w:t>
      </w:r>
      <w:r w:rsidR="007F7EAB">
        <w:t xml:space="preserve">valuable coordination support provided by </w:t>
      </w:r>
      <w:r w:rsidR="004D6A22">
        <w:t xml:space="preserve">the new Interactions Core pilot. She indicated that the NIDDK is investing in </w:t>
      </w:r>
      <w:r w:rsidR="006D2C59">
        <w:t xml:space="preserve">the CAIRIBU </w:t>
      </w:r>
      <w:r w:rsidR="00BD53BE">
        <w:t>community</w:t>
      </w:r>
      <w:r w:rsidR="006D2C59">
        <w:t xml:space="preserve"> as a resource for the larger BU research community. </w:t>
      </w:r>
      <w:r w:rsidR="00BD53BE">
        <w:t>The CAIRIBU community is beginning to participate in outside meetings and is developing its website with external and internal conte</w:t>
      </w:r>
      <w:r w:rsidR="00DD7202">
        <w:t>nt. The NIDDK is funding travel awards for external BU researchers to participate in CAIRIBU-sponsored meetings, training, or other opportunities.</w:t>
      </w:r>
    </w:p>
    <w:p w14:paraId="67F36CDE" w14:textId="7875672E" w:rsidR="00DD7202" w:rsidRDefault="00B845F9" w:rsidP="00AC31C9">
      <w:r>
        <w:t xml:space="preserve">The </w:t>
      </w:r>
      <w:r w:rsidR="00571A3C">
        <w:t>NIDDK’s goal is to increase the number of R01 applicants, including early-career investigators. The NIDDK is committed to investing in the CAIRIBU learning community, which will serve the wider BU research community and will continue to evolve to meet the needs of the field.</w:t>
      </w:r>
      <w:r w:rsidR="003824CE">
        <w:t xml:space="preserve"> Collaboration enhances learning about areas that investigators are not specialized in.</w:t>
      </w:r>
      <w:r w:rsidR="000830E1" w:rsidRPr="000830E1">
        <w:t xml:space="preserve"> </w:t>
      </w:r>
      <w:r w:rsidR="000830E1">
        <w:t>Dr. Bavendam referred to NIH’s Early Career Reviewer Program, in which experienced scientists review the grants of early</w:t>
      </w:r>
      <w:r w:rsidR="0054636C">
        <w:t>-</w:t>
      </w:r>
      <w:r w:rsidR="000830E1">
        <w:t xml:space="preserve">career applicants. </w:t>
      </w:r>
      <w:r w:rsidR="001C5FCD">
        <w:t>To be eligible, a</w:t>
      </w:r>
      <w:r w:rsidR="000830E1">
        <w:t xml:space="preserve">pplicants need to have submitted a prior grant application with </w:t>
      </w:r>
      <w:r w:rsidR="001C5FCD">
        <w:t xml:space="preserve">a </w:t>
      </w:r>
      <w:r w:rsidR="000830E1">
        <w:t>summary statement but cannot have received R01-equivalent funding</w:t>
      </w:r>
      <w:r w:rsidR="00243988">
        <w:t xml:space="preserve"> previously</w:t>
      </w:r>
      <w:r w:rsidR="000830E1">
        <w:t xml:space="preserve">. She added that some worthy BU science that </w:t>
      </w:r>
      <w:r w:rsidR="0037609C">
        <w:t>is</w:t>
      </w:r>
      <w:r w:rsidR="000830E1">
        <w:t xml:space="preserve"> beyond the purview of NIDDK’s mission </w:t>
      </w:r>
      <w:r w:rsidR="0037609C">
        <w:t>may</w:t>
      </w:r>
      <w:r w:rsidR="000830E1">
        <w:t xml:space="preserve"> be funded by other NIH Institutes and Centers.</w:t>
      </w:r>
    </w:p>
    <w:p w14:paraId="67C616D4" w14:textId="1F4306DA" w:rsidR="00BC0C39" w:rsidRDefault="00E825D1" w:rsidP="00AC31C9">
      <w:r>
        <w:t>Dr. Penniston thanked the meeting planners, speakers, and attendees. She reviewed the meeting objectives and agenda</w:t>
      </w:r>
      <w:r w:rsidR="00BA0B28">
        <w:t xml:space="preserve"> and emphasized that collaboration drives scientific progress</w:t>
      </w:r>
      <w:r>
        <w:t>. Attendees submitted 37 individual abstracts to be presented in the meeting’s poster session</w:t>
      </w:r>
      <w:r w:rsidR="00582984">
        <w:t>s</w:t>
      </w:r>
      <w:r>
        <w:t xml:space="preserve">. Each abstract was reviewed by a diverse panel of scientists, 25 percent </w:t>
      </w:r>
      <w:r w:rsidR="00243988">
        <w:t xml:space="preserve">of whom </w:t>
      </w:r>
      <w:r>
        <w:t>were outside the CAIRIBU collaboration. Dr. Penniston highlighted the reviewers’ thorough and constructive evaluations.</w:t>
      </w:r>
    </w:p>
    <w:p w14:paraId="21DC5FEC" w14:textId="58738D29" w:rsidR="0034495F" w:rsidRPr="00CE20C6" w:rsidRDefault="0034495F" w:rsidP="00AC31C9">
      <w:pPr>
        <w:pStyle w:val="Heading1"/>
      </w:pPr>
      <w:r w:rsidRPr="00CE20C6">
        <w:t>Keynote Lecture</w:t>
      </w:r>
      <w:r w:rsidR="00333F15">
        <w:t xml:space="preserve"> 1</w:t>
      </w:r>
      <w:r>
        <w:t xml:space="preserve">: </w:t>
      </w:r>
      <w:r w:rsidR="00AF458D">
        <w:t>Bridging the Chasm between Benchtop Research and Technology Development</w:t>
      </w:r>
    </w:p>
    <w:p w14:paraId="1E58A7B2" w14:textId="01ECD176" w:rsidR="0034495F" w:rsidRPr="00CE20C6" w:rsidRDefault="0034495F" w:rsidP="00AC31C9">
      <w:pPr>
        <w:pStyle w:val="Speaker"/>
      </w:pPr>
      <w:r>
        <w:t>Michael Chancellor</w:t>
      </w:r>
      <w:r w:rsidRPr="00CE20C6">
        <w:t xml:space="preserve">, M.D., </w:t>
      </w:r>
      <w:r>
        <w:t>Beaumont Health System</w:t>
      </w:r>
      <w:r w:rsidR="00CD488A">
        <w:t xml:space="preserve"> </w:t>
      </w:r>
      <w:r w:rsidR="00CD488A" w:rsidRPr="00CD488A">
        <w:t>and Oakland University William Beaumont School of Medicine</w:t>
      </w:r>
    </w:p>
    <w:p w14:paraId="29F2C5F1" w14:textId="7360150E" w:rsidR="00A56AC9" w:rsidRDefault="004E5A6E" w:rsidP="00AC31C9">
      <w:r>
        <w:t xml:space="preserve">Dr. Michael Chancellor discussed his career path in biomedical research and </w:t>
      </w:r>
      <w:r w:rsidR="00D55260">
        <w:t>his strategies for success</w:t>
      </w:r>
      <w:r>
        <w:t xml:space="preserve">. </w:t>
      </w:r>
      <w:r w:rsidR="00E23C25">
        <w:t>Dr.</w:t>
      </w:r>
      <w:r w:rsidR="00D55260">
        <w:t> </w:t>
      </w:r>
      <w:r w:rsidR="00E23C25">
        <w:t xml:space="preserve">Chancellor has received funding from </w:t>
      </w:r>
      <w:r w:rsidR="00434CED">
        <w:t xml:space="preserve">several </w:t>
      </w:r>
      <w:r w:rsidR="00E23C25">
        <w:t>NIH mechanisms</w:t>
      </w:r>
      <w:r w:rsidR="00C710CD">
        <w:t>,</w:t>
      </w:r>
      <w:r w:rsidR="00E23C25">
        <w:t xml:space="preserve"> as well as the U.S. Department of Defense</w:t>
      </w:r>
      <w:r w:rsidR="00CF34AB">
        <w:t xml:space="preserve"> (</w:t>
      </w:r>
      <w:r w:rsidR="00C710CD">
        <w:t>DoD</w:t>
      </w:r>
      <w:r w:rsidR="00CF34AB">
        <w:t>)</w:t>
      </w:r>
      <w:r w:rsidR="00E23C25">
        <w:t xml:space="preserve">, industry, and philanthropic sources. He advised young scientists to embrace life-long learning and </w:t>
      </w:r>
      <w:r w:rsidR="00243988">
        <w:t xml:space="preserve">noted </w:t>
      </w:r>
      <w:r w:rsidR="00E23C25">
        <w:t xml:space="preserve">that no one is too young or too old to have a mentor. He </w:t>
      </w:r>
      <w:r w:rsidR="00C01D79">
        <w:t>described how</w:t>
      </w:r>
      <w:r w:rsidR="00243988">
        <w:t>,</w:t>
      </w:r>
      <w:r w:rsidR="00243988" w:rsidRPr="00243988">
        <w:t xml:space="preserve"> </w:t>
      </w:r>
      <w:r w:rsidR="00243988">
        <w:t>in the early 1990s,</w:t>
      </w:r>
      <w:r w:rsidR="00C01D79">
        <w:t xml:space="preserve"> he actively solicited the mentorship of Dr</w:t>
      </w:r>
      <w:r w:rsidR="00B91047">
        <w:t>. </w:t>
      </w:r>
      <w:r w:rsidR="00C01D79">
        <w:t>William de Groat, a neuropharmacologic urologist at the University of Pittsburgh. Dr. de Groat review</w:t>
      </w:r>
      <w:r w:rsidR="00243988">
        <w:t xml:space="preserve">ed </w:t>
      </w:r>
      <w:r w:rsidR="00C01D79">
        <w:t>Dr.</w:t>
      </w:r>
      <w:r w:rsidR="00243988">
        <w:t> </w:t>
      </w:r>
      <w:r w:rsidR="00C01D79">
        <w:t xml:space="preserve">Chancellor’s data and helped him to apply for his first R01 grant. </w:t>
      </w:r>
      <w:r w:rsidR="00766F3B">
        <w:t xml:space="preserve">Dr. Richard Simmons, the Chairman Emeritus of Surgery at the University of Pittsburgh, </w:t>
      </w:r>
      <w:r w:rsidR="00C710CD">
        <w:t xml:space="preserve">had </w:t>
      </w:r>
      <w:r w:rsidR="00766F3B">
        <w:t>two maxims for research scientists</w:t>
      </w:r>
      <w:r w:rsidR="00444EA1">
        <w:t xml:space="preserve"> that Dr. Chancellor still </w:t>
      </w:r>
      <w:r w:rsidR="00CA164E">
        <w:t>values</w:t>
      </w:r>
      <w:r w:rsidR="00766F3B">
        <w:t>: “You are only as good as your next grant,” and “</w:t>
      </w:r>
      <w:r w:rsidR="00C710CD">
        <w:t>I</w:t>
      </w:r>
      <w:r w:rsidR="00766F3B">
        <w:t xml:space="preserve">t will be harder, take longer, and cost more than you think.” </w:t>
      </w:r>
      <w:r w:rsidR="00DC3D1F">
        <w:t>Dr.</w:t>
      </w:r>
      <w:r w:rsidR="00434CED">
        <w:t> </w:t>
      </w:r>
      <w:r w:rsidR="00DC3D1F">
        <w:t>Chancellor would spen</w:t>
      </w:r>
      <w:r w:rsidR="00902719">
        <w:t>d free</w:t>
      </w:r>
      <w:r w:rsidR="00DC3D1F">
        <w:t xml:space="preserve"> time in the research laboratory to learn from others’ ongoing experiments.</w:t>
      </w:r>
    </w:p>
    <w:p w14:paraId="62EE606B" w14:textId="372BD199" w:rsidR="00A56AC9" w:rsidRDefault="00A56AC9" w:rsidP="00AC31C9">
      <w:r>
        <w:t xml:space="preserve">Dr. Chancellor described his research around the turn of the millennium to develop an innovative outpatient procedure to treat stress urinary incontinence (SUI). </w:t>
      </w:r>
      <w:r w:rsidR="00006D97">
        <w:t>Using autologous muscle cells derived from skeletal muscle</w:t>
      </w:r>
      <w:r w:rsidR="004C50CD">
        <w:t xml:space="preserve"> biopsy</w:t>
      </w:r>
      <w:r w:rsidR="00006D97">
        <w:t xml:space="preserve">, Dr. Chancellor and </w:t>
      </w:r>
      <w:r w:rsidR="00C710CD">
        <w:t xml:space="preserve">his </w:t>
      </w:r>
      <w:r w:rsidR="00006D97">
        <w:t>colleagues</w:t>
      </w:r>
      <w:r w:rsidR="00A57FFD">
        <w:t>,</w:t>
      </w:r>
      <w:r w:rsidR="00DF788E">
        <w:t xml:space="preserve"> including Dr. Naoki Yoshimura</w:t>
      </w:r>
      <w:r w:rsidR="007D0920">
        <w:t xml:space="preserve"> at the University of Pittsburgh,</w:t>
      </w:r>
      <w:r w:rsidR="00006D97">
        <w:t xml:space="preserve"> </w:t>
      </w:r>
      <w:r w:rsidR="004C50CD">
        <w:t xml:space="preserve">isolated the stem cells, grew them in culture, and injected them into mice to regenerate the urethral sphincter. </w:t>
      </w:r>
      <w:r w:rsidR="00AC3EF7">
        <w:t>The researchers demonstrated that the cell injection</w:t>
      </w:r>
      <w:r w:rsidR="00337214">
        <w:t>,</w:t>
      </w:r>
      <w:r w:rsidR="00AC3EF7">
        <w:t xml:space="preserve"> versus placebo vehicle injection</w:t>
      </w:r>
      <w:r w:rsidR="00337214">
        <w:t>,</w:t>
      </w:r>
      <w:r w:rsidR="00AC3EF7">
        <w:t xml:space="preserve"> restored the leak point pressure back to baseline over a 6-week period. </w:t>
      </w:r>
      <w:r w:rsidR="003E58C5">
        <w:t xml:space="preserve">The researchers needed to commercialize this technology to make a product </w:t>
      </w:r>
      <w:r w:rsidR="00CE3316">
        <w:t>ready for clinical trials. Cook</w:t>
      </w:r>
      <w:r w:rsidR="00EA0D0D" w:rsidRPr="00EA0D0D">
        <w:rPr>
          <w:vertAlign w:val="superscript"/>
        </w:rPr>
        <w:t>®</w:t>
      </w:r>
      <w:r w:rsidR="00EA0D0D">
        <w:t xml:space="preserve"> </w:t>
      </w:r>
      <w:r w:rsidR="00EA0D0D">
        <w:lastRenderedPageBreak/>
        <w:t>Medical</w:t>
      </w:r>
      <w:r w:rsidR="00337214">
        <w:t>, a</w:t>
      </w:r>
      <w:r w:rsidR="00006B9F" w:rsidRPr="00006B9F">
        <w:t xml:space="preserve"> </w:t>
      </w:r>
      <w:r w:rsidR="00337214">
        <w:t xml:space="preserve">medical device company, </w:t>
      </w:r>
      <w:r w:rsidR="00006B9F">
        <w:t xml:space="preserve">agreed to license </w:t>
      </w:r>
      <w:r w:rsidR="00337214">
        <w:t xml:space="preserve">it </w:t>
      </w:r>
      <w:r w:rsidR="00EF716C">
        <w:t xml:space="preserve">because </w:t>
      </w:r>
      <w:r w:rsidR="00337214">
        <w:t>the company saw</w:t>
      </w:r>
      <w:r w:rsidR="00006B9F">
        <w:t xml:space="preserve"> </w:t>
      </w:r>
      <w:r w:rsidR="00DF788E">
        <w:t xml:space="preserve">value in expanding to tissue </w:t>
      </w:r>
      <w:r w:rsidR="006B510A">
        <w:t>engineering</w:t>
      </w:r>
      <w:r w:rsidR="00DF788E">
        <w:t>.</w:t>
      </w:r>
      <w:r w:rsidR="00AC3EF7">
        <w:t xml:space="preserve"> </w:t>
      </w:r>
      <w:r w:rsidR="006A693D">
        <w:t xml:space="preserve">Cook submitted the technology to Health Canada, who approved it in 60 days. The first pilot study showed improvement </w:t>
      </w:r>
      <w:r w:rsidR="005C1DF7">
        <w:t xml:space="preserve">in SUI </w:t>
      </w:r>
      <w:r w:rsidR="006A693D">
        <w:t xml:space="preserve">by subjective measures in five out of </w:t>
      </w:r>
      <w:r w:rsidR="007724CF">
        <w:t>eight</w:t>
      </w:r>
      <w:r w:rsidR="006A693D">
        <w:t xml:space="preserve"> women, with no safety issues. These results were necessary for the U.S. Food and Drug Administration (FDA) to grant approval for clinical trials </w:t>
      </w:r>
      <w:r w:rsidR="00414C75">
        <w:t xml:space="preserve">after </w:t>
      </w:r>
      <w:r w:rsidR="000D3DA1">
        <w:t>2 years.</w:t>
      </w:r>
      <w:r w:rsidR="00801A18">
        <w:t xml:space="preserve"> </w:t>
      </w:r>
    </w:p>
    <w:p w14:paraId="20E6241E" w14:textId="52DB965B" w:rsidR="00541F0F" w:rsidRDefault="00C464E9" w:rsidP="00AC31C9">
      <w:r>
        <w:t xml:space="preserve">In 2008, Dr. Chancellor transferred to Beaumont Health System in </w:t>
      </w:r>
      <w:r w:rsidR="00D76C4A">
        <w:t>Michigan</w:t>
      </w:r>
      <w:r w:rsidR="00545BDF">
        <w:t xml:space="preserve">, where he endeavored to build </w:t>
      </w:r>
      <w:r w:rsidR="000C22F3">
        <w:t>a research and development program in underactive bladder</w:t>
      </w:r>
      <w:r w:rsidR="00FA54E7">
        <w:t xml:space="preserve"> (UAB)</w:t>
      </w:r>
      <w:r w:rsidR="000C22F3">
        <w:t xml:space="preserve">, including biomarkers for early diagnosis and </w:t>
      </w:r>
      <w:r w:rsidR="00F0368A">
        <w:t xml:space="preserve">validation of </w:t>
      </w:r>
      <w:r w:rsidR="000C22F3">
        <w:t>preclinical models.</w:t>
      </w:r>
      <w:r w:rsidR="005B634F">
        <w:t xml:space="preserve"> Dr. Chancellor and </w:t>
      </w:r>
      <w:r w:rsidR="00C710CD">
        <w:t xml:space="preserve">his </w:t>
      </w:r>
      <w:r w:rsidR="005B634F">
        <w:t>colleagues were funded by an R13 educational conference grant</w:t>
      </w:r>
      <w:r w:rsidR="00FA54E7">
        <w:t>, which led to the first FDA</w:t>
      </w:r>
      <w:r w:rsidR="00B91047">
        <w:t>-approved</w:t>
      </w:r>
      <w:r w:rsidR="00FA54E7">
        <w:t xml:space="preserve"> clinical trial for UAB</w:t>
      </w:r>
      <w:r w:rsidR="0013109A">
        <w:t xml:space="preserve"> and </w:t>
      </w:r>
      <w:r w:rsidR="007D0920">
        <w:t xml:space="preserve">the </w:t>
      </w:r>
      <w:r w:rsidR="00FA54E7">
        <w:t>two drugs now in testing.</w:t>
      </w:r>
      <w:r w:rsidR="009B4F87">
        <w:t xml:space="preserve"> </w:t>
      </w:r>
      <w:r w:rsidR="00EF728E">
        <w:t xml:space="preserve">Dr. Chancellor next discussed his efforts to treat hemorrhagic cystitis, a common post-radiation cancer survivorship challenge. </w:t>
      </w:r>
      <w:r w:rsidR="00D7537A">
        <w:t xml:space="preserve">The best models for radiation cystitis are generated in rats and mice using the Small Animal Radiation Research Platform. </w:t>
      </w:r>
      <w:r w:rsidR="00051A56">
        <w:t xml:space="preserve">Beaumont consulted the </w:t>
      </w:r>
      <w:r w:rsidR="0051528E">
        <w:t>UW</w:t>
      </w:r>
      <w:r w:rsidR="00051A56">
        <w:t xml:space="preserve">–Madison O’Brien Center Core, </w:t>
      </w:r>
      <w:r w:rsidR="00F0368A">
        <w:t xml:space="preserve">which offered </w:t>
      </w:r>
      <w:r w:rsidR="00051A56">
        <w:t xml:space="preserve">expertise </w:t>
      </w:r>
      <w:r w:rsidR="00F0368A">
        <w:t xml:space="preserve">that </w:t>
      </w:r>
      <w:r w:rsidR="00051A56">
        <w:t>greatly assisted th</w:t>
      </w:r>
      <w:r w:rsidR="00BB1E2A">
        <w:t>e</w:t>
      </w:r>
      <w:r w:rsidR="00051A56">
        <w:t xml:space="preserve"> modeling</w:t>
      </w:r>
      <w:r w:rsidR="00B12FDE">
        <w:t>. Through email and in-person networking, Dr.</w:t>
      </w:r>
      <w:r w:rsidR="002D5ABA">
        <w:t> </w:t>
      </w:r>
      <w:r w:rsidR="00B12FDE">
        <w:t xml:space="preserve">Chancellor developed a global collaboration in biomarker discovery. </w:t>
      </w:r>
      <w:r w:rsidR="00D903AA">
        <w:t xml:space="preserve">He reached out to </w:t>
      </w:r>
      <w:r w:rsidR="00FD20D5">
        <w:t xml:space="preserve">the Interstitial Cystitis Association, which crowdsourced urine collection through social media with proper consent. </w:t>
      </w:r>
      <w:r w:rsidR="00797609">
        <w:t xml:space="preserve">The urine samples were treated with preservatives to keep proteins stable for months. Beaumont received 454 samples from 46 states and found biomarkers through machine-learning algorithms. Beaumont </w:t>
      </w:r>
      <w:r w:rsidR="00CF34AB">
        <w:t xml:space="preserve">now </w:t>
      </w:r>
      <w:r w:rsidR="0023005C">
        <w:t>has</w:t>
      </w:r>
      <w:r w:rsidR="00CF34AB">
        <w:t xml:space="preserve"> a </w:t>
      </w:r>
      <w:r w:rsidR="00C710CD">
        <w:t xml:space="preserve">DoD </w:t>
      </w:r>
      <w:r w:rsidR="00CF34AB">
        <w:t>grant for a larger crowdsourcing effort</w:t>
      </w:r>
      <w:r w:rsidR="002906CF">
        <w:t xml:space="preserve"> to collect samples for biomarker discovery</w:t>
      </w:r>
      <w:r w:rsidR="00CF34AB">
        <w:t xml:space="preserve"> that </w:t>
      </w:r>
      <w:r w:rsidR="00F0368A">
        <w:t xml:space="preserve">hopefully </w:t>
      </w:r>
      <w:r w:rsidR="00CF34AB">
        <w:t>will lead to an FDA-approved urine test for interstitial cystitis</w:t>
      </w:r>
      <w:r w:rsidR="000547CD">
        <w:t xml:space="preserve"> (IC)</w:t>
      </w:r>
      <w:r w:rsidR="00CF34AB">
        <w:t>.</w:t>
      </w:r>
    </w:p>
    <w:p w14:paraId="3EC554EB" w14:textId="2A402C4D" w:rsidR="00C41C19" w:rsidRDefault="00C41C19" w:rsidP="00AC31C9">
      <w:r>
        <w:t xml:space="preserve">Dr. Chancellor emphasized the need to perform translational research to </w:t>
      </w:r>
      <w:r w:rsidR="00F0368A">
        <w:t xml:space="preserve">turn </w:t>
      </w:r>
      <w:r>
        <w:t xml:space="preserve">scientific discoveries </w:t>
      </w:r>
      <w:r w:rsidR="00F0368A">
        <w:t xml:space="preserve">into effective treatments </w:t>
      </w:r>
      <w:r>
        <w:t xml:space="preserve">for patients. He underscored that successful technology development requires refining optimized methods </w:t>
      </w:r>
      <w:r w:rsidR="00933F0A">
        <w:t xml:space="preserve">to be </w:t>
      </w:r>
      <w:r>
        <w:t xml:space="preserve">reproducible across treatment facilities. Producing such a product requires bridging from academia to the commercial realm. </w:t>
      </w:r>
      <w:r w:rsidR="0071263B">
        <w:t>He reflect</w:t>
      </w:r>
      <w:r w:rsidR="00933F0A">
        <w:t>ed</w:t>
      </w:r>
      <w:r w:rsidR="0071263B">
        <w:t xml:space="preserve"> on </w:t>
      </w:r>
      <w:r w:rsidR="007C3ACF">
        <w:t>the trajectory of progress associated with</w:t>
      </w:r>
      <w:r w:rsidR="0071263B">
        <w:t xml:space="preserve"> the SUI </w:t>
      </w:r>
      <w:r w:rsidR="00FE4DF9">
        <w:t>procedure</w:t>
      </w:r>
      <w:r w:rsidR="0071263B">
        <w:t>:</w:t>
      </w:r>
      <w:r>
        <w:t xml:space="preserve"> </w:t>
      </w:r>
      <w:r w:rsidR="00C710CD">
        <w:t>O</w:t>
      </w:r>
      <w:r>
        <w:t>ne taxpayer-funded R01 grant translated into an industry collaboration that led to a new technologically</w:t>
      </w:r>
      <w:r w:rsidR="00C710CD">
        <w:t xml:space="preserve"> </w:t>
      </w:r>
      <w:r>
        <w:t>advanced facility approved for global trials, now with about 200 biotechnology employees, which stimulates the regional economy.</w:t>
      </w:r>
    </w:p>
    <w:p w14:paraId="19BDE1E8" w14:textId="7061CD83" w:rsidR="003F76A1" w:rsidRPr="00506D04" w:rsidRDefault="003F76A1" w:rsidP="00AC31C9">
      <w:pPr>
        <w:rPr>
          <w:i/>
        </w:rPr>
      </w:pPr>
      <w:r w:rsidRPr="00506D04">
        <w:rPr>
          <w:i/>
        </w:rPr>
        <w:t>Discussion</w:t>
      </w:r>
      <w:r w:rsidR="00F01CA8">
        <w:rPr>
          <w:i/>
        </w:rPr>
        <w:t xml:space="preserve"> Points</w:t>
      </w:r>
    </w:p>
    <w:p w14:paraId="472D73B8" w14:textId="44B1989F" w:rsidR="00271335" w:rsidRDefault="00AC2F52" w:rsidP="00AC31C9">
      <w:pPr>
        <w:pStyle w:val="ListParagraph"/>
      </w:pPr>
      <w:r>
        <w:t xml:space="preserve">In </w:t>
      </w:r>
      <w:r w:rsidR="00603357">
        <w:t xml:space="preserve">the </w:t>
      </w:r>
      <w:r>
        <w:t>animal model of regenerative cellular therapy for SUI, the cells differentiate into smooth muscle, a process that includes fusion with existing tissue and growth factor secretion. Outcomes in human patients must be judged by clinical parameters.</w:t>
      </w:r>
    </w:p>
    <w:p w14:paraId="3CD23288" w14:textId="7AF04416" w:rsidR="000524A9" w:rsidRDefault="00643881" w:rsidP="00AC31C9">
      <w:pPr>
        <w:pStyle w:val="ListParagraph"/>
      </w:pPr>
      <w:r>
        <w:t>Delays in international shipping led to the serendipitous discovery that skeletal muscle biopsies have many more usable cells after 72 hours in cryopreserved solution than after immediate sampling.</w:t>
      </w:r>
      <w:r w:rsidR="00763676">
        <w:t xml:space="preserve"> This effect could be attributable to circuit trophic factors and the differentiation process.</w:t>
      </w:r>
    </w:p>
    <w:p w14:paraId="0196B349" w14:textId="78C88B6A" w:rsidR="00763676" w:rsidRDefault="00763676" w:rsidP="00AC31C9">
      <w:pPr>
        <w:pStyle w:val="ListParagraph"/>
      </w:pPr>
      <w:r>
        <w:t xml:space="preserve">Timing </w:t>
      </w:r>
      <w:r w:rsidR="005002AD">
        <w:t xml:space="preserve">is an important factor for successful industry collaboration. Dr. Chancellor </w:t>
      </w:r>
      <w:r w:rsidR="002016C5">
        <w:t>suggested</w:t>
      </w:r>
      <w:r w:rsidR="005002AD">
        <w:t xml:space="preserve"> </w:t>
      </w:r>
      <w:r w:rsidR="002016C5">
        <w:t>that academic researchers seek</w:t>
      </w:r>
      <w:r w:rsidR="005002AD">
        <w:t xml:space="preserve"> multiple potential avenues</w:t>
      </w:r>
      <w:r w:rsidR="002016C5">
        <w:t>.</w:t>
      </w:r>
    </w:p>
    <w:p w14:paraId="40995B31" w14:textId="09330FE6" w:rsidR="008A519B" w:rsidRPr="00D247E5" w:rsidRDefault="002906CF" w:rsidP="00AC31C9">
      <w:pPr>
        <w:pStyle w:val="ListParagraph"/>
      </w:pPr>
      <w:r>
        <w:t xml:space="preserve">Dr. </w:t>
      </w:r>
      <w:r w:rsidR="00611042">
        <w:t>Mark Nelson</w:t>
      </w:r>
      <w:r>
        <w:t xml:space="preserve">, paraphrasing </w:t>
      </w:r>
      <w:r w:rsidR="00611042">
        <w:t>the words of N</w:t>
      </w:r>
      <w:r w:rsidR="00611042" w:rsidRPr="00D247E5">
        <w:t xml:space="preserve">obel </w:t>
      </w:r>
      <w:r w:rsidR="008A519B" w:rsidRPr="00D247E5">
        <w:t xml:space="preserve">laureate Dr. William </w:t>
      </w:r>
      <w:r w:rsidR="00A21919">
        <w:t>Kaelin</w:t>
      </w:r>
      <w:r w:rsidR="00611042">
        <w:t>, indicated</w:t>
      </w:r>
      <w:r w:rsidR="008A519B" w:rsidRPr="00D247E5">
        <w:t xml:space="preserve"> that a lack of knowledge is the true bottleneck to clinical translation.</w:t>
      </w:r>
      <w:r w:rsidR="00B855B4" w:rsidRPr="00D247E5">
        <w:t xml:space="preserve"> Most great discoveries are known only in retrospect.</w:t>
      </w:r>
      <w:r w:rsidR="00A72ED7" w:rsidRPr="00D247E5">
        <w:t xml:space="preserve"> Sometimes, clinical relevance is not known during basic research.</w:t>
      </w:r>
    </w:p>
    <w:p w14:paraId="00BDB47E" w14:textId="7AC07145" w:rsidR="00B855B4" w:rsidRDefault="00A72ED7" w:rsidP="00AC31C9">
      <w:pPr>
        <w:pStyle w:val="ListParagraph"/>
      </w:pPr>
      <w:r>
        <w:t xml:space="preserve">UAB is understudied, including in diabetes. In models that knock out insulin receptors in the detrusor, the </w:t>
      </w:r>
      <w:r w:rsidR="00582A42">
        <w:t xml:space="preserve">bladder </w:t>
      </w:r>
      <w:r>
        <w:t>muscle becomes hypoactive.</w:t>
      </w:r>
    </w:p>
    <w:p w14:paraId="361477C0" w14:textId="259C3696" w:rsidR="00582A42" w:rsidRPr="00EA5970" w:rsidRDefault="00305728" w:rsidP="00AC31C9">
      <w:pPr>
        <w:pStyle w:val="ListParagraph"/>
      </w:pPr>
      <w:r>
        <w:lastRenderedPageBreak/>
        <w:t>Dr. Chancellor’s process to</w:t>
      </w:r>
      <w:r w:rsidR="00603357">
        <w:t xml:space="preserve"> define</w:t>
      </w:r>
      <w:r>
        <w:t xml:space="preserve"> new scientific questions is to </w:t>
      </w:r>
      <w:r w:rsidR="00590EE3">
        <w:t xml:space="preserve">answer clinically unmet needs, </w:t>
      </w:r>
      <w:r w:rsidR="00603357" w:rsidRPr="00EA5970">
        <w:t>solv</w:t>
      </w:r>
      <w:r w:rsidR="00603357">
        <w:t>e</w:t>
      </w:r>
      <w:r w:rsidR="00603357" w:rsidRPr="00EA5970">
        <w:t xml:space="preserve"> </w:t>
      </w:r>
      <w:r w:rsidR="00590EE3" w:rsidRPr="00EA5970">
        <w:t>problems that inhibit the meeting of those needs, and read journals for stimulation.</w:t>
      </w:r>
    </w:p>
    <w:p w14:paraId="4B789D67" w14:textId="7DB74BA3" w:rsidR="00E252EA" w:rsidRDefault="00590EE3" w:rsidP="000A3737">
      <w:pPr>
        <w:pStyle w:val="ListParagraph"/>
        <w:spacing w:after="240"/>
      </w:pPr>
      <w:r w:rsidRPr="00EA5970">
        <w:t xml:space="preserve">For success as a surgeon-scientist, </w:t>
      </w:r>
      <w:r w:rsidR="000A4A8C">
        <w:t xml:space="preserve">Dr. Chancellor advised </w:t>
      </w:r>
      <w:r w:rsidR="00A87033" w:rsidRPr="00EA5970">
        <w:t>researchers</w:t>
      </w:r>
      <w:r w:rsidR="000A4A8C">
        <w:t xml:space="preserve"> to</w:t>
      </w:r>
      <w:r w:rsidR="00A87033" w:rsidRPr="00EA5970">
        <w:t xml:space="preserve"> procure enough grant funding to reduce clinical time and </w:t>
      </w:r>
      <w:r w:rsidR="006A1FD3">
        <w:t>provide</w:t>
      </w:r>
      <w:r w:rsidR="006A1FD3" w:rsidRPr="00EA5970">
        <w:t xml:space="preserve"> </w:t>
      </w:r>
      <w:r w:rsidR="00A87033" w:rsidRPr="00EA5970">
        <w:t>the flexibility to pursue their own research goals.</w:t>
      </w:r>
      <w:r w:rsidR="00E252EA" w:rsidRPr="00EA5970">
        <w:t xml:space="preserve"> The </w:t>
      </w:r>
      <w:r w:rsidR="00A1370F">
        <w:t>d</w:t>
      </w:r>
      <w:r w:rsidR="00E252EA" w:rsidRPr="00EA5970">
        <w:t xml:space="preserve">epartment </w:t>
      </w:r>
      <w:r w:rsidR="00A1370F">
        <w:t>c</w:t>
      </w:r>
      <w:r w:rsidR="00E252EA" w:rsidRPr="00EA5970">
        <w:t>hair must be supportive</w:t>
      </w:r>
      <w:r w:rsidR="00A1370F">
        <w:t>,</w:t>
      </w:r>
      <w:r w:rsidR="00E252EA" w:rsidRPr="00EA5970">
        <w:t xml:space="preserve"> and the research mission must be clear.</w:t>
      </w:r>
    </w:p>
    <w:p w14:paraId="0C6AF203" w14:textId="77777777" w:rsidR="00EA5970" w:rsidRPr="00EA5970" w:rsidRDefault="00EA5970" w:rsidP="006360D4">
      <w:pPr>
        <w:pStyle w:val="Heading1"/>
        <w:spacing w:after="120"/>
      </w:pPr>
      <w:r w:rsidRPr="00EA5970">
        <w:t xml:space="preserve">Scientific Session 1—Anatomy and Physiology of the Urogenital Tract I </w:t>
      </w:r>
    </w:p>
    <w:p w14:paraId="278DE110" w14:textId="4439B7D1" w:rsidR="00EA5970" w:rsidRPr="00EA5970" w:rsidRDefault="00EA5970" w:rsidP="00AC31C9">
      <w:pPr>
        <w:pStyle w:val="Heading2"/>
      </w:pPr>
      <w:r w:rsidRPr="00EA5970">
        <w:t>Introduction and Overview</w:t>
      </w:r>
    </w:p>
    <w:p w14:paraId="08FFE2BB" w14:textId="5159D5FD" w:rsidR="00EA5970" w:rsidRPr="00EA5970" w:rsidRDefault="00EA5970" w:rsidP="00AC31C9">
      <w:pPr>
        <w:pStyle w:val="Speaker"/>
      </w:pPr>
      <w:r w:rsidRPr="00EA5970">
        <w:t xml:space="preserve">Moderators: Maryellen Kelly, D.N.P., CPNP, </w:t>
      </w:r>
      <w:r w:rsidR="00965019">
        <w:t>Duke University (</w:t>
      </w:r>
      <w:r w:rsidRPr="00EA5970">
        <w:t>K12 Scholar</w:t>
      </w:r>
      <w:r w:rsidR="005311A6">
        <w:t xml:space="preserve">, </w:t>
      </w:r>
      <w:r w:rsidR="00965019">
        <w:t>KURe)</w:t>
      </w:r>
      <w:r w:rsidRPr="00EA5970">
        <w:t xml:space="preserve">, and Alison Huang, M.D., </w:t>
      </w:r>
      <w:r w:rsidR="00965019">
        <w:t>University of California, San Francisco–Kaiser Permanente (</w:t>
      </w:r>
      <w:r w:rsidRPr="00EA5970">
        <w:t>UCSF</w:t>
      </w:r>
      <w:r w:rsidR="008263CC">
        <w:t>–</w:t>
      </w:r>
      <w:r w:rsidRPr="00EA5970">
        <w:t>Kaiser</w:t>
      </w:r>
      <w:r w:rsidR="00965019">
        <w:t>)</w:t>
      </w:r>
      <w:r w:rsidRPr="00EA5970">
        <w:t xml:space="preserve"> </w:t>
      </w:r>
      <w:r w:rsidR="00965019">
        <w:t>(</w:t>
      </w:r>
      <w:r w:rsidRPr="00EA5970">
        <w:t>KEpi</w:t>
      </w:r>
      <w:r w:rsidR="00965019">
        <w:t>)</w:t>
      </w:r>
      <w:r w:rsidRPr="00EA5970">
        <w:t xml:space="preserve"> </w:t>
      </w:r>
    </w:p>
    <w:p w14:paraId="1D103CB5" w14:textId="0FCD4461" w:rsidR="00EA5970" w:rsidRPr="00EA5970" w:rsidRDefault="0057511B" w:rsidP="00AC31C9">
      <w:r>
        <w:t xml:space="preserve">The moderators introduced the speakers and began the session. </w:t>
      </w:r>
      <w:r w:rsidR="00EA5970" w:rsidRPr="00EA5970">
        <w:t xml:space="preserve">Dr. Alison Huang informed attendees that Dr. Georgi Petkov was unable to attend. She noted that the presenters </w:t>
      </w:r>
      <w:r>
        <w:t>would be available to answer</w:t>
      </w:r>
      <w:r w:rsidR="00EA5970" w:rsidRPr="00EA5970">
        <w:t xml:space="preserve"> questions </w:t>
      </w:r>
      <w:r>
        <w:t xml:space="preserve">during the </w:t>
      </w:r>
      <w:r w:rsidR="00A1370F">
        <w:t>p</w:t>
      </w:r>
      <w:r>
        <w:t xml:space="preserve">anel </w:t>
      </w:r>
      <w:r w:rsidR="00A1370F">
        <w:t>d</w:t>
      </w:r>
      <w:r>
        <w:t xml:space="preserve">iscussion </w:t>
      </w:r>
      <w:r w:rsidR="00A1370F">
        <w:t xml:space="preserve">to </w:t>
      </w:r>
      <w:r w:rsidR="006A1FD3">
        <w:t xml:space="preserve">follow </w:t>
      </w:r>
      <w:r>
        <w:t>Scientific Session 2.</w:t>
      </w:r>
    </w:p>
    <w:p w14:paraId="12F5AE5E" w14:textId="77777777" w:rsidR="00EA5970" w:rsidRPr="00EA5970" w:rsidRDefault="00EA5970" w:rsidP="00AC31C9">
      <w:pPr>
        <w:pStyle w:val="Heading2"/>
      </w:pPr>
      <w:r w:rsidRPr="00EA5970">
        <w:t>Overview of Neuronal, Vascular, Myogenic Upper and Lower Urogenital Systems</w:t>
      </w:r>
    </w:p>
    <w:p w14:paraId="762F11FB" w14:textId="77777777" w:rsidR="00EA5970" w:rsidRPr="00EA5970" w:rsidRDefault="00EA5970" w:rsidP="00AC31C9">
      <w:pPr>
        <w:pStyle w:val="Speaker"/>
      </w:pPr>
      <w:r w:rsidRPr="00EA5970">
        <w:t>Dolores Lamb, Ph.D., Weill Cornell Medicine (Principal Investigator, U54/P20)</w:t>
      </w:r>
    </w:p>
    <w:p w14:paraId="0FC0E79F" w14:textId="7C91AE64" w:rsidR="00EA5970" w:rsidRPr="00EA5970" w:rsidRDefault="00EA5970" w:rsidP="00AC31C9">
      <w:r w:rsidRPr="00EA5970">
        <w:t xml:space="preserve">Dr. Dolores Lamb </w:t>
      </w:r>
      <w:r w:rsidR="00116399">
        <w:t>summarized</w:t>
      </w:r>
      <w:r w:rsidRPr="00EA5970">
        <w:t xml:space="preserve"> the basic features of the genitourinary</w:t>
      </w:r>
      <w:r w:rsidR="00116399">
        <w:t xml:space="preserve"> (GU)</w:t>
      </w:r>
      <w:r w:rsidRPr="00EA5970">
        <w:t xml:space="preserve"> system, highlighting sex</w:t>
      </w:r>
      <w:r w:rsidR="00116399">
        <w:noBreakHyphen/>
      </w:r>
      <w:r w:rsidRPr="00EA5970">
        <w:t>specific differences. She emphasized the importance of thinking in terms of systems biology. For example, changes in vasculature impart profound effects on testicular function. Further</w:t>
      </w:r>
      <w:r w:rsidR="00116399">
        <w:t>more</w:t>
      </w:r>
      <w:r w:rsidRPr="00EA5970">
        <w:t>, the upper and lower GU tracts are regulated by the central and peripheral nervous systems; defects to these areas can compromise system function. Development of the GU tract begins with the bipotential gonad, which is destined to become either a testis or an ovary. The Wolffian and Müllerian ducts are involved in sex</w:t>
      </w:r>
      <w:r w:rsidR="00116399">
        <w:noBreakHyphen/>
      </w:r>
      <w:r w:rsidRPr="00EA5970">
        <w:t xml:space="preserve">specific development. This process is highly complex and </w:t>
      </w:r>
      <w:r w:rsidR="00116399">
        <w:t>is</w:t>
      </w:r>
      <w:r w:rsidRPr="00EA5970">
        <w:t xml:space="preserve"> an active area of investigation. Development of the external genitalia occurs in two phases: (1) initial outgrowth and patterning and (2) further outgrowth </w:t>
      </w:r>
      <w:r w:rsidR="00116399">
        <w:t>leading to either</w:t>
      </w:r>
      <w:r w:rsidRPr="00EA5970">
        <w:t xml:space="preserve"> development of the penis or </w:t>
      </w:r>
      <w:r w:rsidR="00116399">
        <w:t xml:space="preserve">to </w:t>
      </w:r>
      <w:r w:rsidRPr="00EA5970">
        <w:t xml:space="preserve">growth arrest and development of the clitoris. Genetic variation can perturb sex development and lead to GU anomalies. For example, removal of epithelial tissue results in stage-dependent truncation of the baculum and erectile tissues; this process is not well understood. </w:t>
      </w:r>
    </w:p>
    <w:p w14:paraId="73E8148A" w14:textId="50C4F476" w:rsidR="00EA5970" w:rsidRPr="00EA5970" w:rsidRDefault="00EA5970" w:rsidP="00AC31C9">
      <w:r w:rsidRPr="00EA5970">
        <w:t>GU defects are among the most common birth defects and are often thought to be non</w:t>
      </w:r>
      <w:r w:rsidRPr="00EA5970">
        <w:noBreakHyphen/>
        <w:t>syndromic, yet research is showing that these patients experience many other problems</w:t>
      </w:r>
      <w:r w:rsidR="006A1FD3">
        <w:t>,</w:t>
      </w:r>
      <w:r w:rsidRPr="00EA5970">
        <w:t xml:space="preserve"> </w:t>
      </w:r>
      <w:r w:rsidR="00563194">
        <w:t xml:space="preserve">such as </w:t>
      </w:r>
      <w:r w:rsidRPr="00EA5970">
        <w:t xml:space="preserve">external genitalia defects, cardiomyopathy, vision and hearing problems, </w:t>
      </w:r>
      <w:r w:rsidR="00563194">
        <w:t xml:space="preserve">or </w:t>
      </w:r>
      <w:r w:rsidRPr="00EA5970">
        <w:t>cognitive defects</w:t>
      </w:r>
      <w:r w:rsidR="00563194">
        <w:t>.</w:t>
      </w:r>
      <w:r w:rsidRPr="00EA5970">
        <w:t xml:space="preserve"> Defects in vascular function affect the GU tract. For example, pelvic arterial insufficiency appears to play an important role in development of bladder dysfunctions. Dr. Lamb noted that </w:t>
      </w:r>
      <w:r w:rsidR="00A1370F">
        <w:t xml:space="preserve">a </w:t>
      </w:r>
      <w:r w:rsidRPr="00EA5970">
        <w:t>link between vascular and erectile dysfunctions is well established, but the relationship is often overlooked by researchers. Further</w:t>
      </w:r>
      <w:r w:rsidR="00A1370F">
        <w:t>more</w:t>
      </w:r>
      <w:r w:rsidRPr="00EA5970">
        <w:t xml:space="preserve">, neurogenic disorders or injuries (e.g., Parkinson’s Disease, </w:t>
      </w:r>
      <w:r w:rsidR="00617E96">
        <w:t>stroke</w:t>
      </w:r>
      <w:r w:rsidRPr="00EA5970">
        <w:t xml:space="preserve"> </w:t>
      </w:r>
      <w:r w:rsidR="00617E96">
        <w:t>in</w:t>
      </w:r>
      <w:r w:rsidRPr="00EA5970">
        <w:t xml:space="preserve"> thalamus, multiple sclerosis) are associated with erectile and bladder dysfunction. Dr. Lamb concluded by emphasizing the need </w:t>
      </w:r>
      <w:r w:rsidR="00280E2A">
        <w:t xml:space="preserve">for scientists </w:t>
      </w:r>
      <w:r w:rsidRPr="00EA5970">
        <w:t xml:space="preserve">to consider development and systems biology. She reiterated that malfunctions in numerous physiological systems are likely to affect the cellular microenvironment, creating anomalies within the urogenital systems. </w:t>
      </w:r>
    </w:p>
    <w:p w14:paraId="395C680B" w14:textId="25609A62" w:rsidR="00EA5970" w:rsidRPr="00EA5970" w:rsidRDefault="00EA5970" w:rsidP="00AC31C9">
      <w:pPr>
        <w:pStyle w:val="Heading2"/>
      </w:pPr>
      <w:r w:rsidRPr="00EA5970">
        <w:t xml:space="preserve">Bladder </w:t>
      </w:r>
      <w:r w:rsidR="00761CD9" w:rsidRPr="00EA5970">
        <w:t xml:space="preserve">Filling </w:t>
      </w:r>
      <w:r w:rsidR="00761CD9">
        <w:t>a</w:t>
      </w:r>
      <w:r w:rsidR="00761CD9" w:rsidRPr="00EA5970">
        <w:t>nd Contraction</w:t>
      </w:r>
    </w:p>
    <w:p w14:paraId="29103BEC" w14:textId="2E382593" w:rsidR="00EA5970" w:rsidRPr="00EA5970" w:rsidRDefault="00EA5970" w:rsidP="00AC31C9">
      <w:pPr>
        <w:pStyle w:val="Speaker"/>
      </w:pPr>
      <w:bookmarkStart w:id="2" w:name="_Hlk27124043"/>
      <w:r w:rsidRPr="00EA5970">
        <w:t>Mark Zeidel</w:t>
      </w:r>
      <w:bookmarkEnd w:id="2"/>
      <w:r w:rsidRPr="00EA5970">
        <w:t>, M.D., Harvard University (Principal Investigator, P20)</w:t>
      </w:r>
    </w:p>
    <w:p w14:paraId="4EC8A424" w14:textId="65D19150" w:rsidR="00FB4055" w:rsidRDefault="00EA5970" w:rsidP="00AC31C9">
      <w:r w:rsidRPr="00EA5970">
        <w:t>Dr. Mark Zeidel presented on the role of the brain in regulating bladder function. He explained that his center’s goals are to develop state of the art approaches to understand normal and deranged bladder function and to spread the approaches to the benign urology research community.</w:t>
      </w:r>
      <w:r w:rsidR="006B0BBA">
        <w:t xml:space="preserve"> </w:t>
      </w:r>
      <w:r w:rsidRPr="00EA5970">
        <w:t>Dr.</w:t>
      </w:r>
      <w:r w:rsidR="006A1FD3">
        <w:t> </w:t>
      </w:r>
      <w:r w:rsidRPr="00EA5970">
        <w:t xml:space="preserve">Zeidel </w:t>
      </w:r>
      <w:r w:rsidR="006B0BBA">
        <w:t xml:space="preserve">described </w:t>
      </w:r>
      <w:r w:rsidR="006B0BBA">
        <w:lastRenderedPageBreak/>
        <w:t>the</w:t>
      </w:r>
      <w:r w:rsidRPr="00EA5970">
        <w:t xml:space="preserve"> general schema o</w:t>
      </w:r>
      <w:r w:rsidR="00A1370F">
        <w:t>f</w:t>
      </w:r>
      <w:r w:rsidRPr="00EA5970">
        <w:t xml:space="preserve"> the process of neural control in bladder filling and voiding. </w:t>
      </w:r>
      <w:r w:rsidR="006B0BBA">
        <w:t>A</w:t>
      </w:r>
      <w:r w:rsidRPr="00EA5970">
        <w:t>fferent input comes from the bladder through the sacral cord. He emphasized the importance of Barrington</w:t>
      </w:r>
      <w:r w:rsidR="006A1FD3">
        <w:t>’</w:t>
      </w:r>
      <w:r w:rsidRPr="00EA5970">
        <w:t xml:space="preserve">s nucleus in mapping the control circuits. </w:t>
      </w:r>
      <w:r w:rsidR="006F1863">
        <w:t>Barrington’s</w:t>
      </w:r>
      <w:r w:rsidRPr="00EA5970">
        <w:t xml:space="preserve"> nucleus is a complex structure composed of multiple neuron types. Dr. Zeidel outlined methods for neuron labeling</w:t>
      </w:r>
      <w:r w:rsidR="006A1FD3">
        <w:t xml:space="preserve">, </w:t>
      </w:r>
      <w:r w:rsidRPr="00EA5970">
        <w:t>includ</w:t>
      </w:r>
      <w:r w:rsidR="006A1FD3">
        <w:t>ing</w:t>
      </w:r>
      <w:r w:rsidRPr="00EA5970">
        <w:t xml:space="preserve"> directing genetic tools to specific neurons (e.g., rabies virus labeling), manipulating neuron activity (e.g., optogenetic and chemogenetic tools), and mapping neuronal inputs and outputs (e.g., rabies monosynaptic mapping and channel rhodopsin-assisted circuit mapping). </w:t>
      </w:r>
    </w:p>
    <w:p w14:paraId="5995416E" w14:textId="74C82F86" w:rsidR="00EA5970" w:rsidRPr="00EA5970" w:rsidRDefault="00EA5970" w:rsidP="00AC31C9">
      <w:r w:rsidRPr="00EA5970">
        <w:t xml:space="preserve">To characterize functional effects, a mouse is connected to a catheter through the dome of its bladder. The bladder pressure rises, the </w:t>
      </w:r>
      <w:r w:rsidR="00DD4FE2">
        <w:t>mouse begins voiding</w:t>
      </w:r>
      <w:r w:rsidR="007F3EC2">
        <w:t>,</w:t>
      </w:r>
      <w:r w:rsidR="00DD4FE2">
        <w:t xml:space="preserve"> </w:t>
      </w:r>
      <w:r w:rsidRPr="00EA5970">
        <w:t xml:space="preserve">and the bladder relaxes. Dr. Zeidel explained that researchers can </w:t>
      </w:r>
      <w:r w:rsidR="007F3EC2">
        <w:t xml:space="preserve">use this approach to </w:t>
      </w:r>
      <w:r w:rsidRPr="00EA5970">
        <w:t>stimulate neurons and measure their activity. Optogenetic activation of specific bar neuron populations elicits distinct voiding and bladder contraction response. Differences are present in both the frequency and timing of the response</w:t>
      </w:r>
      <w:r w:rsidR="003A215F">
        <w:t>, suggesting</w:t>
      </w:r>
      <w:r w:rsidRPr="00EA5970">
        <w:t xml:space="preserve"> that distinct subpopulations of neurons are present in the</w:t>
      </w:r>
      <w:r w:rsidR="006C0322">
        <w:t xml:space="preserve"> Barrington’s</w:t>
      </w:r>
      <w:r w:rsidRPr="00EA5970">
        <w:t xml:space="preserve"> nucleus. Dr. Zeidel explained that researchers should develop methods to fractionate and identify the individual subpopulations of cell types. His team is using a fluorescence approach to obtain samples of the Barrington’s nucleus area. Using RNA sequencing, the</w:t>
      </w:r>
      <w:r w:rsidR="006D3B66">
        <w:t xml:space="preserve"> researchers</w:t>
      </w:r>
      <w:r w:rsidRPr="00EA5970">
        <w:t xml:space="preserve"> categorized cell types based on their patterns of RNA expression</w:t>
      </w:r>
      <w:r w:rsidR="006D3B66">
        <w:t xml:space="preserve"> and </w:t>
      </w:r>
      <w:r w:rsidR="006D3B66" w:rsidRPr="00EA5970">
        <w:t>identified nine distinct subpopulations of cells</w:t>
      </w:r>
      <w:r w:rsidRPr="00EA5970">
        <w:t>. This approach can be applied to disease models. Dr. Zeidel’s team</w:t>
      </w:r>
      <w:r w:rsidR="007F3EC2" w:rsidRPr="007F3EC2">
        <w:t xml:space="preserve"> </w:t>
      </w:r>
      <w:r w:rsidR="007F3EC2">
        <w:t>now</w:t>
      </w:r>
      <w:r w:rsidRPr="00EA5970">
        <w:t xml:space="preserve"> </w:t>
      </w:r>
      <w:r w:rsidR="006D3B66">
        <w:t xml:space="preserve">is </w:t>
      </w:r>
      <w:r w:rsidRPr="00EA5970">
        <w:t xml:space="preserve">working to characterize </w:t>
      </w:r>
      <w:r w:rsidR="006D3B66">
        <w:t>the various</w:t>
      </w:r>
      <w:r w:rsidRPr="00EA5970">
        <w:t xml:space="preserve"> neuronal functions. With these data, </w:t>
      </w:r>
      <w:r w:rsidR="003E1B0A">
        <w:t>the researchers</w:t>
      </w:r>
      <w:r w:rsidRPr="00EA5970">
        <w:t xml:space="preserve"> hope to create a map describing how the brain controls bladder function. </w:t>
      </w:r>
    </w:p>
    <w:p w14:paraId="4DFBF951" w14:textId="591E854B" w:rsidR="00EA5970" w:rsidRPr="00EA5970" w:rsidRDefault="00EA5970" w:rsidP="00AC31C9">
      <w:pPr>
        <w:pStyle w:val="Heading2"/>
      </w:pPr>
      <w:r w:rsidRPr="00EA5970">
        <w:t xml:space="preserve">Sensory </w:t>
      </w:r>
      <w:r w:rsidR="00761CD9" w:rsidRPr="00EA5970">
        <w:t xml:space="preserve">Pathways </w:t>
      </w:r>
      <w:r w:rsidR="00761CD9">
        <w:t>a</w:t>
      </w:r>
      <w:r w:rsidR="00761CD9" w:rsidRPr="00EA5970">
        <w:t>nd Pelvic Pain</w:t>
      </w:r>
    </w:p>
    <w:p w14:paraId="569888E4" w14:textId="1B2D13DE" w:rsidR="00EA5970" w:rsidRDefault="00EA5970" w:rsidP="00AC31C9">
      <w:pPr>
        <w:pStyle w:val="Speaker"/>
      </w:pPr>
      <w:r w:rsidRPr="00EA5970">
        <w:t xml:space="preserve">Naoki Yoshimura, M.D., Ph.D., University </w:t>
      </w:r>
      <w:r w:rsidR="005F7000">
        <w:t xml:space="preserve">of Pittsburgh </w:t>
      </w:r>
      <w:r w:rsidRPr="00EA5970">
        <w:t>(</w:t>
      </w:r>
      <w:r w:rsidR="005F7000">
        <w:t>Project Leader</w:t>
      </w:r>
      <w:r w:rsidRPr="00EA5970">
        <w:t>, U54)</w:t>
      </w:r>
    </w:p>
    <w:p w14:paraId="627F3429" w14:textId="6C20E56D" w:rsidR="00EA5970" w:rsidRPr="00EA5970" w:rsidRDefault="00EA5970" w:rsidP="00AC31C9">
      <w:r w:rsidRPr="00EA5970">
        <w:t xml:space="preserve">Dr. Yoshimura </w:t>
      </w:r>
      <w:r w:rsidR="008263CC">
        <w:t>discussed</w:t>
      </w:r>
      <w:r w:rsidRPr="00EA5970">
        <w:t xml:space="preserve"> the </w:t>
      </w:r>
      <w:r w:rsidR="008263CC">
        <w:t xml:space="preserve">heterogeneous </w:t>
      </w:r>
      <w:r w:rsidR="008263CC" w:rsidRPr="00EA5970">
        <w:t>pathophysiolog</w:t>
      </w:r>
      <w:r w:rsidR="008263CC">
        <w:t>ies</w:t>
      </w:r>
      <w:r w:rsidR="008263CC" w:rsidRPr="00EA5970">
        <w:t xml:space="preserve"> </w:t>
      </w:r>
      <w:r w:rsidRPr="00EA5970">
        <w:t>of pelvic pain</w:t>
      </w:r>
      <w:r w:rsidR="008263CC">
        <w:t xml:space="preserve"> conditions. He</w:t>
      </w:r>
      <w:r w:rsidR="007F3EC2">
        <w:t xml:space="preserve"> explain</w:t>
      </w:r>
      <w:r w:rsidR="008263CC">
        <w:t>ed</w:t>
      </w:r>
      <w:r w:rsidR="007F3EC2">
        <w:t xml:space="preserve"> that, although i</w:t>
      </w:r>
      <w:r w:rsidR="007F3EC2" w:rsidRPr="00EA5970">
        <w:t>ndividuals with bladder-centric IC often develop Hunner lesions (HL) and lympho-plasmocytic inflammation</w:t>
      </w:r>
      <w:r w:rsidR="007F3EC2">
        <w:t xml:space="preserve">, </w:t>
      </w:r>
      <w:r w:rsidR="007F3EC2" w:rsidRPr="00EA5970">
        <w:t>individuals with non-HL</w:t>
      </w:r>
      <w:r w:rsidR="007F3EC2">
        <w:t xml:space="preserve"> </w:t>
      </w:r>
      <w:r w:rsidR="007F3EC2" w:rsidRPr="00EA5970">
        <w:t xml:space="preserve">bladder pain syndromes (BPS) often experience </w:t>
      </w:r>
      <w:r w:rsidR="007F3EC2">
        <w:t xml:space="preserve">such </w:t>
      </w:r>
      <w:r w:rsidR="007F3EC2" w:rsidRPr="00EA5970">
        <w:t xml:space="preserve">comorbidities </w:t>
      </w:r>
      <w:r w:rsidR="007F3EC2">
        <w:t>as</w:t>
      </w:r>
      <w:r w:rsidR="007F3EC2" w:rsidRPr="00EA5970">
        <w:t xml:space="preserve"> fibromyalgia, migraines, temporomandibular joint disease</w:t>
      </w:r>
      <w:r w:rsidR="007F3EC2">
        <w:t>,</w:t>
      </w:r>
      <w:r w:rsidR="007F3EC2" w:rsidRPr="00EA5970">
        <w:t xml:space="preserve"> and whole-body pain</w:t>
      </w:r>
      <w:r w:rsidR="003D0652">
        <w:t>.</w:t>
      </w:r>
      <w:r w:rsidR="00A1370F">
        <w:t xml:space="preserve"> </w:t>
      </w:r>
      <w:r w:rsidR="003D0652">
        <w:t>B</w:t>
      </w:r>
      <w:r w:rsidRPr="00EA5970">
        <w:t>ladder inflammation is less evident</w:t>
      </w:r>
      <w:r w:rsidR="003D0652">
        <w:t xml:space="preserve"> in non-HL BPS</w:t>
      </w:r>
      <w:r w:rsidRPr="00EA5970">
        <w:t xml:space="preserve">. Typically, immunosuppressants are more effective in </w:t>
      </w:r>
      <w:r w:rsidR="007F3EC2">
        <w:t xml:space="preserve">HL </w:t>
      </w:r>
      <w:r w:rsidRPr="00EA5970">
        <w:t xml:space="preserve">IC </w:t>
      </w:r>
      <w:r w:rsidR="00E93448">
        <w:t>than</w:t>
      </w:r>
      <w:r w:rsidRPr="00EA5970">
        <w:t xml:space="preserve"> non-HL</w:t>
      </w:r>
      <w:r w:rsidR="007F3EC2">
        <w:t xml:space="preserve"> </w:t>
      </w:r>
      <w:r w:rsidRPr="00EA5970">
        <w:t>BPS.</w:t>
      </w:r>
    </w:p>
    <w:p w14:paraId="378F1823" w14:textId="5401AB38" w:rsidR="00EA5970" w:rsidRPr="00EA5970" w:rsidRDefault="00EA5970" w:rsidP="00AC31C9">
      <w:r w:rsidRPr="00EA5970">
        <w:t xml:space="preserve">Dr. </w:t>
      </w:r>
      <w:bookmarkStart w:id="3" w:name="_Hlk27389750"/>
      <w:r w:rsidRPr="00EA5970">
        <w:t xml:space="preserve">Yoshimura </w:t>
      </w:r>
      <w:bookmarkEnd w:id="3"/>
      <w:r w:rsidRPr="00EA5970">
        <w:t xml:space="preserve">described the bladder-centric pathogenesis of </w:t>
      </w:r>
      <w:r w:rsidR="00E93448">
        <w:t>IC</w:t>
      </w:r>
      <w:r w:rsidR="007F3EC2">
        <w:t xml:space="preserve"> and </w:t>
      </w:r>
      <w:r w:rsidRPr="00EA5970">
        <w:t>BPS. Epithelial damage leads to urine substance leak and urothelial dysfunction, causing inflammation, further injury, and bladder insult. He explained that C-fiber hyperexcitability represents a peripheral mechanism for the pain associated with IC</w:t>
      </w:r>
      <w:r w:rsidR="007F3EC2">
        <w:t xml:space="preserve"> and </w:t>
      </w:r>
      <w:r w:rsidRPr="00EA5970">
        <w:t>BPS. This mechanism has been validated using animal models that display afferent sensitization from bladder inflammation. Chemical cystitis and urothelial hyperpermeability appear to be important factors in this disease. The drug anti-tumor necrosis factor alpha (TNFα) has been tested in several clinical trials for its effectiveness in reducing pain sensations in patients in IC</w:t>
      </w:r>
      <w:r w:rsidR="00EB38E5">
        <w:t xml:space="preserve"> and </w:t>
      </w:r>
      <w:r w:rsidRPr="00EA5970">
        <w:t>BPS</w:t>
      </w:r>
      <w:r w:rsidR="00EB38E5">
        <w:t xml:space="preserve">, but </w:t>
      </w:r>
      <w:r w:rsidRPr="00EA5970">
        <w:t>no significant improvement was observed. Using different TNFα antibodies in mice, researchers induced behavioral modifications suggesting alleviation of urethral and bladder pain. He suggested these findings</w:t>
      </w:r>
      <w:r w:rsidR="00EB38E5">
        <w:t xml:space="preserve"> should</w:t>
      </w:r>
      <w:r w:rsidRPr="00EA5970">
        <w:t xml:space="preserve"> be considered in the design of future clinical trials. </w:t>
      </w:r>
    </w:p>
    <w:p w14:paraId="035E4A73" w14:textId="5F125A1C" w:rsidR="00EA5970" w:rsidRPr="00EA5970" w:rsidRDefault="00EA5970" w:rsidP="00AC31C9">
      <w:r w:rsidRPr="00EA5970">
        <w:t xml:space="preserve">Pelvic organ cross-sensitization may play a role in the overlap of chronic pelvic pain syndrome. Using the inflammation model, Dr. Yoshimura highlighted several key factors to induce pelvic sensitization. He explained that neural crosstalk mechanisms may underlie pelvic organ cross-sensitization. Using animal models, researchers examined the link between external factors (e.g., colitis, endometriosis, irritation of gluteal muscle, </w:t>
      </w:r>
      <w:r w:rsidR="00FC15C6">
        <w:t xml:space="preserve">and </w:t>
      </w:r>
      <w:r w:rsidRPr="00EA5970">
        <w:t xml:space="preserve">prostatic inflammation) and bladder inflammation and dysfunction. Afferent sensitization appears to occur after prostatic inflammation. Dr. Yoshimura described recent efforts using liposome-based therapy to mitigate bladder hypersensitivity. He outlined future </w:t>
      </w:r>
      <w:r w:rsidR="0079784C">
        <w:t>approaches</w:t>
      </w:r>
      <w:r w:rsidRPr="00EA5970">
        <w:t xml:space="preserve"> for accurate phenotyping of pelvic pain and phenotype-specific pathophysiology</w:t>
      </w:r>
      <w:r w:rsidR="0079784C">
        <w:t xml:space="preserve">, including </w:t>
      </w:r>
      <w:r w:rsidRPr="00EA5970">
        <w:t xml:space="preserve">bladder-centric afferent sensitization (e.g., inflammatory cell and cytokine profiling, afferent </w:t>
      </w:r>
      <w:r w:rsidRPr="00EA5970">
        <w:lastRenderedPageBreak/>
        <w:t xml:space="preserve">subpopulation specific sensitization mechanisms, </w:t>
      </w:r>
      <w:r w:rsidR="0079784C">
        <w:t xml:space="preserve">and </w:t>
      </w:r>
      <w:r w:rsidRPr="00EA5970">
        <w:t xml:space="preserve">microbiota) and central sensitization (e.g., brain imaging and pharmacology). </w:t>
      </w:r>
    </w:p>
    <w:p w14:paraId="535AE003" w14:textId="713B9706" w:rsidR="00EA5970" w:rsidRPr="00EA5970" w:rsidRDefault="00EA5970" w:rsidP="00AC31C9">
      <w:pPr>
        <w:pStyle w:val="Heading2"/>
      </w:pPr>
      <w:r w:rsidRPr="00EA5970">
        <w:t xml:space="preserve">Central </w:t>
      </w:r>
      <w:r w:rsidR="00761CD9" w:rsidRPr="00EA5970">
        <w:t xml:space="preserve">Nervous System Integration </w:t>
      </w:r>
      <w:r w:rsidR="00761CD9">
        <w:t>o</w:t>
      </w:r>
      <w:r w:rsidR="00761CD9" w:rsidRPr="00EA5970">
        <w:t xml:space="preserve">f Sensory </w:t>
      </w:r>
      <w:r w:rsidR="00761CD9">
        <w:t>a</w:t>
      </w:r>
      <w:r w:rsidR="00761CD9" w:rsidRPr="00EA5970">
        <w:t>nd Motor Function</w:t>
      </w:r>
    </w:p>
    <w:p w14:paraId="6050C2CE" w14:textId="30D2FA6D" w:rsidR="00EA5970" w:rsidRDefault="00EA5970" w:rsidP="00AC31C9">
      <w:pPr>
        <w:pStyle w:val="Speaker"/>
      </w:pPr>
      <w:r w:rsidRPr="00EA5970">
        <w:t xml:space="preserve">Nathan Tycocki, Ph.D., Michigan State University (Principal Investigator, </w:t>
      </w:r>
      <w:r w:rsidR="00C04841">
        <w:t>K12</w:t>
      </w:r>
      <w:r w:rsidRPr="00EA5970">
        <w:t>)</w:t>
      </w:r>
    </w:p>
    <w:p w14:paraId="154E525F" w14:textId="33C0858D" w:rsidR="00EA5970" w:rsidRPr="00EA5970" w:rsidRDefault="00EA5970" w:rsidP="00AC31C9">
      <w:r w:rsidRPr="00EA5970">
        <w:t xml:space="preserve">Dr. Nathan Tycocki presented on the role of the central nervous system in integrating sensory and motor function for maintenance of bladder sensation. Bladder filling is an active process, and researchers do not understand </w:t>
      </w:r>
      <w:r w:rsidR="00A1370F">
        <w:t>completely</w:t>
      </w:r>
      <w:r w:rsidR="00A1370F" w:rsidRPr="00EA5970">
        <w:t xml:space="preserve"> </w:t>
      </w:r>
      <w:r w:rsidRPr="00EA5970">
        <w:t xml:space="preserve">how bladder fullness is sensed by the body. Dr. Tycocki explained that the bladder undulates and contracts with micromotions and transient pressure events. Using a feline model, researchers demonstrated that transient bladder contractions are associated with bursts of afferent nerve activity during bladder filling. These contractions are myogenic (i.e., not neural). </w:t>
      </w:r>
    </w:p>
    <w:p w14:paraId="53732605" w14:textId="74AE258B" w:rsidR="00EA5970" w:rsidRDefault="00EA5970" w:rsidP="00AC31C9">
      <w:r w:rsidRPr="00EA5970">
        <w:t>The relationship between the transient contractions and afferent nerve activity appears to be controlled by calcium-</w:t>
      </w:r>
      <w:r w:rsidR="00B16303" w:rsidRPr="00EA5970">
        <w:t>activat</w:t>
      </w:r>
      <w:r w:rsidR="00B16303">
        <w:t>ed</w:t>
      </w:r>
      <w:r w:rsidRPr="00EA5970">
        <w:t xml:space="preserve"> potassium channels. If the channels are blocked, afferent activity increases. Clinical work suggests that the transient contractions induce micromotions that coordinate to increase pressure along the bladder wall. Afferent nerve fibers are activated, transmitting the sensation of fullness to the brain. Dr. Tycocki conveyed that the transduction of this sensation still is not understood fully by researchers. Ion channels are likely to be important for this process. He provided an overview of the urinary bladder smooth muscle calcium-driven action potential, noting that the ion channels and calcium changes are coordinated across the bladder wall, seemingly randomly. Voltage</w:t>
      </w:r>
      <w:r w:rsidR="00B845F9">
        <w:noBreakHyphen/>
      </w:r>
      <w:r w:rsidRPr="00EA5970">
        <w:t xml:space="preserve">gated potassium channels may provide the missing link between these events in bladder smooth muscle. Dr. Tycocki emphasized that these findings suggest that </w:t>
      </w:r>
      <w:r w:rsidR="003F18D7">
        <w:t>treating</w:t>
      </w:r>
      <w:r w:rsidRPr="00EA5970">
        <w:t xml:space="preserve"> the muscle might be ineffective </w:t>
      </w:r>
      <w:r w:rsidR="00112448">
        <w:t>for overactive bladder</w:t>
      </w:r>
      <w:r w:rsidR="00506D04">
        <w:t xml:space="preserve"> (OAB)</w:t>
      </w:r>
      <w:r w:rsidR="00A1370F">
        <w:t>;</w:t>
      </w:r>
      <w:r w:rsidRPr="00EA5970">
        <w:t xml:space="preserve"> rather, the sensation itself should be decreased. </w:t>
      </w:r>
    </w:p>
    <w:p w14:paraId="58CD0C79" w14:textId="34F8995C" w:rsidR="00EA5970" w:rsidRDefault="00EA5970" w:rsidP="006360D4">
      <w:pPr>
        <w:pStyle w:val="Heading1"/>
        <w:spacing w:after="120"/>
      </w:pPr>
      <w:r w:rsidRPr="00EA5970">
        <w:t>Scientific Session 2—Anatomy and Physiology of the Urogenital Tract II</w:t>
      </w:r>
    </w:p>
    <w:p w14:paraId="219F4FB5" w14:textId="77777777" w:rsidR="00EA5970" w:rsidRPr="00EA5970" w:rsidRDefault="00EA5970" w:rsidP="00AC31C9">
      <w:pPr>
        <w:pStyle w:val="Heading2"/>
      </w:pPr>
      <w:r w:rsidRPr="00EA5970">
        <w:t>Introduction and Overview</w:t>
      </w:r>
    </w:p>
    <w:p w14:paraId="77C1A83E" w14:textId="10907DD5" w:rsidR="00EA5970" w:rsidRPr="00EA5970" w:rsidRDefault="00EA5970" w:rsidP="00AC31C9">
      <w:pPr>
        <w:pStyle w:val="Speaker"/>
      </w:pPr>
      <w:r w:rsidRPr="00EA5970">
        <w:t>Moderators: Diya Binoy Joseph, Ph.D., U</w:t>
      </w:r>
      <w:r w:rsidR="00C44EA8">
        <w:t>niversity of Texas Southwestern (UTSW)</w:t>
      </w:r>
      <w:r w:rsidRPr="00EA5970">
        <w:t>/</w:t>
      </w:r>
      <w:r w:rsidR="00C44EA8">
        <w:t>UW</w:t>
      </w:r>
      <w:r w:rsidRPr="00EA5970">
        <w:t>–Madison (U54) and Dale Bjorling, D.V.M., UW–Madison (KURe</w:t>
      </w:r>
      <w:r w:rsidR="009332A0">
        <w:t xml:space="preserve"> Program</w:t>
      </w:r>
      <w:r w:rsidRPr="00EA5970">
        <w:t>)</w:t>
      </w:r>
    </w:p>
    <w:p w14:paraId="70729363" w14:textId="19055E3E" w:rsidR="00EA5970" w:rsidRPr="00EA5970" w:rsidRDefault="00EA5970" w:rsidP="00AC31C9">
      <w:pPr>
        <w:pStyle w:val="Heading2"/>
      </w:pPr>
      <w:r w:rsidRPr="00EA5970">
        <w:t xml:space="preserve">Overview </w:t>
      </w:r>
      <w:r w:rsidR="00761CD9">
        <w:t>o</w:t>
      </w:r>
      <w:r w:rsidR="00761CD9" w:rsidRPr="00EA5970">
        <w:t xml:space="preserve">f Cell Types </w:t>
      </w:r>
      <w:r w:rsidR="00761CD9">
        <w:t>i</w:t>
      </w:r>
      <w:r w:rsidR="00761CD9" w:rsidRPr="00EA5970">
        <w:t>n The Bladder</w:t>
      </w:r>
    </w:p>
    <w:p w14:paraId="768D3526" w14:textId="77777777" w:rsidR="00EA5970" w:rsidRPr="00EA5970" w:rsidRDefault="00EA5970" w:rsidP="00AC31C9">
      <w:pPr>
        <w:pStyle w:val="Speaker"/>
      </w:pPr>
      <w:r w:rsidRPr="00EA5970">
        <w:t>Cathy Mendelsohn, Ph.D., Columbia University (Principal Investigator, U54)</w:t>
      </w:r>
    </w:p>
    <w:p w14:paraId="36EF44E1" w14:textId="4ED21810" w:rsidR="004A4D1C" w:rsidRDefault="00EA5970" w:rsidP="00AC31C9">
      <w:r w:rsidRPr="00EA5970">
        <w:t xml:space="preserve">Dr. Cathy Mendelsohn spoke on the cell types that </w:t>
      </w:r>
      <w:r w:rsidR="00EB38E5">
        <w:t>comprise</w:t>
      </w:r>
      <w:r w:rsidRPr="00EA5970">
        <w:t xml:space="preserve"> the bladder. She provided an overview of the urothelium</w:t>
      </w:r>
      <w:r w:rsidR="00711A24">
        <w:t xml:space="preserve">, </w:t>
      </w:r>
      <w:r w:rsidRPr="00EA5970">
        <w:t>a barrier that protects against pathogens and prevents exchange of fluids, toxins</w:t>
      </w:r>
      <w:r w:rsidR="002A628B">
        <w:t>,</w:t>
      </w:r>
      <w:r w:rsidRPr="00EA5970">
        <w:t xml:space="preserve"> and other substances between the blood and urinary outflow tract</w:t>
      </w:r>
      <w:r w:rsidR="00711A24">
        <w:t>. The urothelium’s</w:t>
      </w:r>
      <w:r w:rsidRPr="00EA5970">
        <w:t xml:space="preserve"> dominant cell types</w:t>
      </w:r>
      <w:r w:rsidR="00711A24">
        <w:t xml:space="preserve"> are</w:t>
      </w:r>
      <w:r w:rsidRPr="00EA5970">
        <w:t xml:space="preserve"> </w:t>
      </w:r>
      <w:r w:rsidR="00974506">
        <w:t xml:space="preserve">referred to as </w:t>
      </w:r>
      <w:r w:rsidRPr="00EA5970">
        <w:t>basal, intermediate, and superficial. The cells are held together by tight junctions, which prevent leakage at high pressure. Cell types can be differentiated by molecular markers.</w:t>
      </w:r>
      <w:r w:rsidR="004A4D1C">
        <w:t xml:space="preserve"> </w:t>
      </w:r>
      <w:r w:rsidRPr="00EA5970">
        <w:t xml:space="preserve">The bladder epithelium is derived from progenitor cells, which differentiate into different cell types during development. Progenitor cells form intermediate cells and, subsequently, basal cells (e.g., K5 and K14). Dr. Mendelsohn’s group is examining how this differentiation is regulated. Different signaling pathways appear to be activated throughout development. She noted that development patterns appear to be consistent between mice and humans. </w:t>
      </w:r>
    </w:p>
    <w:p w14:paraId="520FE49D" w14:textId="7383431E" w:rsidR="00EA5970" w:rsidRPr="00EA5970" w:rsidRDefault="00EA5970" w:rsidP="00AC31C9">
      <w:r w:rsidRPr="00EA5970">
        <w:t xml:space="preserve">Using single-cell RNA sequencing, Dr. Mendelsohn demonstrated that the mouse bladder is </w:t>
      </w:r>
      <w:r w:rsidR="009332A0">
        <w:t>composed</w:t>
      </w:r>
      <w:r w:rsidRPr="00EA5970">
        <w:t xml:space="preserve"> of diverse cell populations. However, marker identification is difficult. Superficial cells accommodate bladder emptying and filling; the</w:t>
      </w:r>
      <w:r w:rsidR="00BF568D">
        <w:t xml:space="preserve">ir </w:t>
      </w:r>
      <w:r w:rsidRPr="00EA5970">
        <w:t xml:space="preserve">shape changes based on </w:t>
      </w:r>
      <w:r w:rsidR="00BF568D">
        <w:t>degree of bladder fulness</w:t>
      </w:r>
      <w:r w:rsidRPr="00EA5970">
        <w:t xml:space="preserve">. Dr. Mendelsohn explained that specialized vesicles—which carry uroplakin plaques to and from the apical membrane—likely help to account for the change in shape. Superficial cells are long lived and metabolically active. Additionally, they express markers for DNA damage. Intermediate cells are rare </w:t>
      </w:r>
      <w:r w:rsidRPr="00EA5970">
        <w:lastRenderedPageBreak/>
        <w:t>and occupy the middle cell layers. They are connected to the basement membrane by cytoplasmic extensions. Intermediate cells give rise to superficial cells during homeostasis and after acute injury.</w:t>
      </w:r>
      <w:r w:rsidR="004A4D1C">
        <w:t xml:space="preserve"> </w:t>
      </w:r>
      <w:r w:rsidRPr="00EA5970">
        <w:t>K14-basal cells can act as stem cells in response to repeated or chronic injury. They are thought to be the cells that produce tumors. Dr.</w:t>
      </w:r>
      <w:r w:rsidR="002270AB">
        <w:t> </w:t>
      </w:r>
      <w:r w:rsidRPr="00EA5970">
        <w:t>Mendelsohn explained that, upon injury, K14-basal population expands and</w:t>
      </w:r>
      <w:r w:rsidR="008F34AB">
        <w:t xml:space="preserve"> then</w:t>
      </w:r>
      <w:r w:rsidRPr="00EA5970">
        <w:t xml:space="preserve"> decreases. The distribution of K14 and K5 cells is likely to change during inflammation.</w:t>
      </w:r>
    </w:p>
    <w:p w14:paraId="46C23B18" w14:textId="51DD2C2B" w:rsidR="00EA5970" w:rsidRPr="00EA5970" w:rsidRDefault="00EA5970" w:rsidP="00AC31C9">
      <w:pPr>
        <w:pStyle w:val="Heading2"/>
      </w:pPr>
      <w:r w:rsidRPr="00EA5970">
        <w:t xml:space="preserve">Prostate 101: Where </w:t>
      </w:r>
      <w:r w:rsidR="00D247E5">
        <w:t>D</w:t>
      </w:r>
      <w:r w:rsidRPr="00EA5970">
        <w:t xml:space="preserve">id </w:t>
      </w:r>
      <w:r w:rsidR="0046405B">
        <w:t>W</w:t>
      </w:r>
      <w:r w:rsidRPr="00EA5970">
        <w:t xml:space="preserve">e </w:t>
      </w:r>
      <w:r w:rsidR="00D247E5">
        <w:t>C</w:t>
      </w:r>
      <w:r w:rsidRPr="00EA5970">
        <w:t xml:space="preserve">ome </w:t>
      </w:r>
      <w:r w:rsidR="00D247E5">
        <w:t>F</w:t>
      </w:r>
      <w:r w:rsidRPr="00EA5970">
        <w:t xml:space="preserve">rom, </w:t>
      </w:r>
      <w:r w:rsidR="00D247E5">
        <w:t>W</w:t>
      </w:r>
      <w:r w:rsidRPr="00EA5970">
        <w:t xml:space="preserve">here </w:t>
      </w:r>
      <w:r w:rsidR="00D247E5">
        <w:t>D</w:t>
      </w:r>
      <w:r w:rsidRPr="00EA5970">
        <w:t xml:space="preserve">id </w:t>
      </w:r>
      <w:r w:rsidR="00D247E5">
        <w:t>W</w:t>
      </w:r>
      <w:r w:rsidRPr="00EA5970">
        <w:t xml:space="preserve">e </w:t>
      </w:r>
      <w:r w:rsidR="00D247E5">
        <w:t>F</w:t>
      </w:r>
      <w:r w:rsidRPr="00EA5970">
        <w:t xml:space="preserve">ail, </w:t>
      </w:r>
      <w:r w:rsidR="00D247E5">
        <w:t>W</w:t>
      </w:r>
      <w:r w:rsidRPr="00EA5970">
        <w:t xml:space="preserve">here </w:t>
      </w:r>
      <w:r w:rsidR="00D247E5">
        <w:t>A</w:t>
      </w:r>
      <w:r w:rsidRPr="00EA5970">
        <w:t xml:space="preserve">re </w:t>
      </w:r>
      <w:r w:rsidR="00D247E5">
        <w:t>W</w:t>
      </w:r>
      <w:r w:rsidRPr="00EA5970">
        <w:t xml:space="preserve">e </w:t>
      </w:r>
      <w:r w:rsidR="00D247E5">
        <w:t>G</w:t>
      </w:r>
      <w:r w:rsidRPr="00EA5970">
        <w:t xml:space="preserve">oing, </w:t>
      </w:r>
      <w:r w:rsidR="0046405B">
        <w:t>W</w:t>
      </w:r>
      <w:r w:rsidRPr="00EA5970">
        <w:t xml:space="preserve">hat </w:t>
      </w:r>
      <w:r w:rsidR="0046405B">
        <w:t>D</w:t>
      </w:r>
      <w:r w:rsidRPr="00EA5970">
        <w:t xml:space="preserve">o </w:t>
      </w:r>
      <w:r w:rsidR="0046405B">
        <w:t>We</w:t>
      </w:r>
      <w:r w:rsidRPr="00EA5970">
        <w:t xml:space="preserve"> </w:t>
      </w:r>
      <w:r w:rsidR="0046405B">
        <w:t>N</w:t>
      </w:r>
      <w:r w:rsidRPr="00EA5970">
        <w:t>eed</w:t>
      </w:r>
      <w:r w:rsidR="00761CD9">
        <w:t>?</w:t>
      </w:r>
    </w:p>
    <w:p w14:paraId="2461DC51" w14:textId="4E96BED7" w:rsidR="00EA5970" w:rsidRPr="00EA5970" w:rsidRDefault="00EA5970" w:rsidP="00AC31C9">
      <w:pPr>
        <w:pStyle w:val="Speaker"/>
      </w:pPr>
      <w:r w:rsidRPr="00EA5970">
        <w:t>Chad Vezina,</w:t>
      </w:r>
      <w:r w:rsidR="002A628B" w:rsidRPr="00EA5970">
        <w:t xml:space="preserve"> M.D.</w:t>
      </w:r>
      <w:r w:rsidR="002A628B">
        <w:t>,</w:t>
      </w:r>
      <w:r w:rsidRPr="00EA5970">
        <w:t xml:space="preserve"> Ph.D., UW–Madison (Principal Investigator, U54) </w:t>
      </w:r>
    </w:p>
    <w:p w14:paraId="4763199D" w14:textId="08240D75" w:rsidR="00EA5970" w:rsidRPr="00EA5970" w:rsidRDefault="00EA5970" w:rsidP="00AC31C9">
      <w:r w:rsidRPr="00EA5970">
        <w:t>Dr. Chad Vezina presented an overview of the relationship between prostate and bladder function</w:t>
      </w:r>
      <w:r w:rsidR="002A628B">
        <w:t xml:space="preserve">, explaining </w:t>
      </w:r>
      <w:r w:rsidRPr="00EA5970">
        <w:t xml:space="preserve">that </w:t>
      </w:r>
      <w:r w:rsidR="002A628B">
        <w:t xml:space="preserve">the </w:t>
      </w:r>
      <w:r w:rsidRPr="00EA5970">
        <w:t xml:space="preserve">organs are interconnected. </w:t>
      </w:r>
      <w:r w:rsidR="007C4688">
        <w:t>He compared the average prostates of an</w:t>
      </w:r>
      <w:r w:rsidRPr="00EA5970">
        <w:t xml:space="preserve"> older</w:t>
      </w:r>
      <w:r w:rsidR="00021AAC">
        <w:t xml:space="preserve"> (age 65)</w:t>
      </w:r>
      <w:r w:rsidRPr="00EA5970">
        <w:t xml:space="preserve"> and younger</w:t>
      </w:r>
      <w:r w:rsidR="00021AAC">
        <w:t xml:space="preserve"> (age 30)</w:t>
      </w:r>
      <w:r w:rsidRPr="00EA5970">
        <w:t xml:space="preserve"> man, noting that the older man is likely to face issues with urinary voiding. As the older man’s prostate enlarges, the bladder and brain make compensatory changes. Early interventions are critical for preservation of urinary function.</w:t>
      </w:r>
      <w:r w:rsidR="00A17526">
        <w:t xml:space="preserve"> </w:t>
      </w:r>
      <w:r w:rsidRPr="00EA5970">
        <w:t xml:space="preserve">Dr. Vezina summarized the symptom index for patient-reported lower urinary tract symptoms (LUTS), which was designed to address prostate-related problems. He noted that although LUTS is treated as a clinical endpoint, it can result from numerous physiological conditions. This complexity makes diagnosis and treatment challenging. </w:t>
      </w:r>
    </w:p>
    <w:p w14:paraId="783A7182" w14:textId="5D85A1A5" w:rsidR="00EA5970" w:rsidRPr="00EA5970" w:rsidRDefault="00EA5970" w:rsidP="00AC31C9">
      <w:r w:rsidRPr="00EA5970">
        <w:t xml:space="preserve">Benign nodular growth in the prostate increases with age. As a result, the prostate enlarges with age, and urinary symptoms worsen with enlargement. Dr. Vezina spoke on the need to determine where the nodules </w:t>
      </w:r>
      <w:r w:rsidR="00A17526">
        <w:t>grow</w:t>
      </w:r>
      <w:r w:rsidRPr="00EA5970">
        <w:t xml:space="preserve"> and which cell populations are associated with growth.</w:t>
      </w:r>
      <w:r w:rsidR="00A17526">
        <w:t xml:space="preserve"> </w:t>
      </w:r>
      <w:r w:rsidRPr="00EA5970">
        <w:t xml:space="preserve">Nodules are associated with disease, but it is difficult to identify specific nodules of interest. Dr. Vezina explained that the distribution of nodules might inform which cell type is responsible for disease development. Certain cell types are known to make up benign nodules, but the full dispersion has not been characterized fully. Additionally, the cause of nodular growth (e.g., associated cell types and pathways) is unknown. </w:t>
      </w:r>
    </w:p>
    <w:p w14:paraId="4BA79459" w14:textId="1F2A335D" w:rsidR="00EA5970" w:rsidRPr="00EA5970" w:rsidRDefault="00EA5970" w:rsidP="00AC31C9">
      <w:r w:rsidRPr="00EA5970">
        <w:t>Dr. Vezina posed several questions and research opportunities regarding prostate enlargement, including whether reduction of prostate size is the most appropriate goal for treatment. Prostate volume is a weak predictor of LUTS and urinary dysfunction. Many drugs targeted at reducing prostate size are ineffective in clinical trials. New research models are needed to understand the physiology of this condition. Dr.</w:t>
      </w:r>
      <w:r w:rsidR="00E04F45">
        <w:t> </w:t>
      </w:r>
      <w:r w:rsidRPr="00EA5970">
        <w:t xml:space="preserve">Vezina provided an overview of animal models to study prostate enlargement, including dogs and mice. Anatomical and cell population differences are present between humans and the model organisms. Additionally, endpoint measurement presents unique challenges. Together, these models can be used to help researchers develop a comprehensive understanding of the prostate and urinary function.  </w:t>
      </w:r>
    </w:p>
    <w:p w14:paraId="6096D8C7" w14:textId="6386CEC6" w:rsidR="00EA5970" w:rsidRPr="00EA5970" w:rsidRDefault="00EA5970" w:rsidP="00AC31C9">
      <w:pPr>
        <w:pStyle w:val="Heading2"/>
      </w:pPr>
      <w:r w:rsidRPr="00EA5970">
        <w:t xml:space="preserve">Single-cell and </w:t>
      </w:r>
      <w:r w:rsidR="00761CD9">
        <w:t>N</w:t>
      </w:r>
      <w:r w:rsidRPr="00EA5970">
        <w:t xml:space="preserve">ovel RNA </w:t>
      </w:r>
      <w:r w:rsidR="00761CD9">
        <w:t>M</w:t>
      </w:r>
      <w:r w:rsidRPr="00EA5970">
        <w:t xml:space="preserve">ethods for </w:t>
      </w:r>
      <w:r w:rsidR="00761CD9">
        <w:t>C</w:t>
      </w:r>
      <w:r w:rsidRPr="00EA5970">
        <w:t xml:space="preserve">ell </w:t>
      </w:r>
      <w:r w:rsidR="00761CD9">
        <w:t>D</w:t>
      </w:r>
      <w:r w:rsidRPr="00EA5970">
        <w:t>iscovery</w:t>
      </w:r>
    </w:p>
    <w:p w14:paraId="16072CD4" w14:textId="4431C920" w:rsidR="00EA5970" w:rsidRDefault="00EA5970" w:rsidP="00AC31C9">
      <w:pPr>
        <w:pStyle w:val="Speaker"/>
      </w:pPr>
      <w:bookmarkStart w:id="4" w:name="_Hlk27413690"/>
      <w:r w:rsidRPr="00EA5970">
        <w:t>Douglas Strand</w:t>
      </w:r>
      <w:bookmarkEnd w:id="4"/>
      <w:r w:rsidRPr="00EA5970">
        <w:t xml:space="preserve">, Ph.D., </w:t>
      </w:r>
      <w:r w:rsidR="00374E85">
        <w:t>UTSW</w:t>
      </w:r>
      <w:r w:rsidRPr="00EA5970">
        <w:t xml:space="preserve"> (Principal Investigator, U54)</w:t>
      </w:r>
    </w:p>
    <w:p w14:paraId="2C4F6F06" w14:textId="5404BE9B" w:rsidR="00EA5970" w:rsidRPr="00EA5970" w:rsidRDefault="00EA5970" w:rsidP="00AC31C9">
      <w:r w:rsidRPr="00EA5970">
        <w:t>Dr. Douglas Strand spoke on the use of single</w:t>
      </w:r>
      <w:r w:rsidR="002256C6">
        <w:t>-</w:t>
      </w:r>
      <w:r w:rsidRPr="00EA5970">
        <w:t xml:space="preserve">cell RNA sequencing to characterize and define interstitial cells using location and ontological frameworks. He conveyed his interest in establishing controls for various diseases. The baseline for the cellular </w:t>
      </w:r>
      <w:r w:rsidR="002256C6">
        <w:t xml:space="preserve">anatomy </w:t>
      </w:r>
      <w:r w:rsidRPr="00EA5970">
        <w:t xml:space="preserve">of affected organs should be established. Typically, interstitial cells are defined by markers; more objective measures for characterization are needed. </w:t>
      </w:r>
    </w:p>
    <w:p w14:paraId="3725D7C9" w14:textId="0BF417AE" w:rsidR="00EA5970" w:rsidRPr="00EA5970" w:rsidRDefault="00EA5970" w:rsidP="00AC31C9">
      <w:r w:rsidRPr="00EA5970">
        <w:t xml:space="preserve">Dr. Strand explained that molecular markers of a cell type represent the set of genes that are similarly expressed across all cells with identical function and that are consistent across all states. In contrast, markers of cell state are transient within a given cell type and can be expressed within different cell types that transition through similar cell states. Differentiation between cell state and cell type is </w:t>
      </w:r>
      <w:r w:rsidRPr="00EA5970">
        <w:lastRenderedPageBreak/>
        <w:t>dependent on the resolution of analysis. Additionally, cell markers require validation; the use of individual markers can lead to inaccurate classifications. Dr. Strand reiterated that single</w:t>
      </w:r>
      <w:r w:rsidR="002256C6">
        <w:t>-</w:t>
      </w:r>
      <w:r w:rsidRPr="00EA5970">
        <w:t xml:space="preserve">cell RNA sequencing is optimal for objectively defining cell type but should be confirmed by cell location </w:t>
      </w:r>
      <w:r w:rsidRPr="00EA5970">
        <w:rPr>
          <w:i/>
          <w:iCs/>
        </w:rPr>
        <w:t>in situ</w:t>
      </w:r>
      <w:r w:rsidRPr="00EA5970">
        <w:t>.</w:t>
      </w:r>
    </w:p>
    <w:p w14:paraId="7FF3B1A0" w14:textId="4F557248" w:rsidR="00EA5970" w:rsidRPr="00EA5970" w:rsidRDefault="00EA5970" w:rsidP="00AC31C9">
      <w:pPr>
        <w:pStyle w:val="Heading2"/>
      </w:pPr>
      <w:r w:rsidRPr="00EA5970">
        <w:t xml:space="preserve">Leukocyte </w:t>
      </w:r>
      <w:r w:rsidR="00761CD9" w:rsidRPr="00EA5970">
        <w:t xml:space="preserve">Phenotyping Associated </w:t>
      </w:r>
      <w:r w:rsidR="00761CD9">
        <w:t>w</w:t>
      </w:r>
      <w:r w:rsidR="00761CD9" w:rsidRPr="00EA5970">
        <w:t xml:space="preserve">ith </w:t>
      </w:r>
      <w:r w:rsidR="00761CD9">
        <w:t>Progression of Benign Prostatic Hyperplasia</w:t>
      </w:r>
    </w:p>
    <w:p w14:paraId="42F2417C" w14:textId="2B8537EC" w:rsidR="00EA5970" w:rsidRDefault="00EA5970" w:rsidP="00AC31C9">
      <w:pPr>
        <w:pStyle w:val="Speaker"/>
      </w:pPr>
      <w:r w:rsidRPr="00EA5970">
        <w:t xml:space="preserve">Simon Hayward, Ph.D., NorthShore University HealthSystem </w:t>
      </w:r>
      <w:r w:rsidR="00F67FC1">
        <w:t>(NorthShore)</w:t>
      </w:r>
      <w:r w:rsidR="00783D9F">
        <w:t xml:space="preserve"> </w:t>
      </w:r>
      <w:r w:rsidRPr="00EA5970">
        <w:t>(Principal Investigator, P20)</w:t>
      </w:r>
    </w:p>
    <w:p w14:paraId="62C6FD59" w14:textId="5292A820" w:rsidR="00EA5970" w:rsidRPr="00EA5970" w:rsidRDefault="00EA5970" w:rsidP="00AC31C9">
      <w:r w:rsidRPr="00EA5970">
        <w:t xml:space="preserve">Dr. </w:t>
      </w:r>
      <w:r w:rsidR="00614EBA">
        <w:t xml:space="preserve">Simon </w:t>
      </w:r>
      <w:r w:rsidRPr="00EA5970">
        <w:t xml:space="preserve">Hayward spoke on phenotyping leukocytes associated with </w:t>
      </w:r>
      <w:r w:rsidR="00E04A6E">
        <w:t xml:space="preserve">benign prostatic hyperplasia (BPH), or </w:t>
      </w:r>
      <w:r w:rsidRPr="00EA5970">
        <w:t xml:space="preserve">prostate enlargement. His goal was to define the profile of leukocytes and the changes in leukocyte populations and clusters with disease progression. Generally, individuals with larger prostates and higher symptom scores have more inflammatory cells. </w:t>
      </w:r>
      <w:r w:rsidR="00E04A6E">
        <w:t xml:space="preserve">Inflammation is a major factor in the pathogenesis of BPH. </w:t>
      </w:r>
      <w:r w:rsidRPr="00EA5970">
        <w:t xml:space="preserve">Additionally, ratios between cell types (i.e., M1/M2 macrophages) appear to be altered. The continuum of M1/M2 ratios, however, is not well defined. </w:t>
      </w:r>
    </w:p>
    <w:p w14:paraId="13E43A52" w14:textId="7BD043BE" w:rsidR="00EA5970" w:rsidRPr="00EA5970" w:rsidRDefault="00EA5970" w:rsidP="00AC31C9">
      <w:r w:rsidRPr="00EA5970">
        <w:t>Dr. Hayward’s team is collecting small and large (i.e., advanced</w:t>
      </w:r>
      <w:r w:rsidR="008774A1">
        <w:t xml:space="preserve"> BPH</w:t>
      </w:r>
      <w:r w:rsidRPr="00EA5970">
        <w:t>) prostate tissue samples. He noted that the relationship between prostate size and bladder dysfunction often is inconsistent. The tissue is collected and digested to release cells. The released cells are ligated and separated</w:t>
      </w:r>
      <w:r w:rsidR="00614EBA">
        <w:t xml:space="preserve">, but </w:t>
      </w:r>
      <w:r w:rsidRPr="00EA5970">
        <w:t>not all cell types are released by the digestion</w:t>
      </w:r>
      <w:r w:rsidR="00614EBA">
        <w:t>. Dr. Hayward</w:t>
      </w:r>
      <w:r w:rsidRPr="00EA5970">
        <w:t xml:space="preserve"> explained that</w:t>
      </w:r>
      <w:r w:rsidR="00614EBA">
        <w:t>, in his team’s studies,</w:t>
      </w:r>
      <w:r w:rsidRPr="00EA5970">
        <w:t xml:space="preserve"> the cell populations were distinct within prostate size groups. Using </w:t>
      </w:r>
      <w:r w:rsidR="00614EBA" w:rsidRPr="00EA5970">
        <w:t>th</w:t>
      </w:r>
      <w:r w:rsidR="00614EBA">
        <w:t>e</w:t>
      </w:r>
      <w:r w:rsidR="00614EBA" w:rsidRPr="00EA5970">
        <w:t xml:space="preserve"> </w:t>
      </w:r>
      <w:r w:rsidRPr="00EA5970">
        <w:t>technique</w:t>
      </w:r>
      <w:r w:rsidR="00614EBA">
        <w:t xml:space="preserve"> outlined</w:t>
      </w:r>
      <w:r w:rsidRPr="00EA5970">
        <w:t>, the team is working to characterize cell types, functions</w:t>
      </w:r>
      <w:r w:rsidR="00614EBA">
        <w:t>,</w:t>
      </w:r>
      <w:r w:rsidRPr="00EA5970">
        <w:t xml:space="preserve"> and interactions. More interactions are present in the large prostates</w:t>
      </w:r>
      <w:r w:rsidR="00C15EC6">
        <w:t xml:space="preserve"> than in </w:t>
      </w:r>
      <w:r w:rsidRPr="00EA5970">
        <w:t>their smaller counterparts</w:t>
      </w:r>
      <w:r w:rsidR="00614EBA">
        <w:t>, and</w:t>
      </w:r>
      <w:r w:rsidRPr="00EA5970">
        <w:t xml:space="preserve"> more leukocytes are present. Dr. Hayward emphasized that his team’s efforts are ongoing, and he spoke on the need to cross-check clusters from the analysis.</w:t>
      </w:r>
    </w:p>
    <w:p w14:paraId="0A9A2271" w14:textId="77777777" w:rsidR="00EA5970" w:rsidRPr="00EA5970" w:rsidRDefault="00EA5970" w:rsidP="009332A0">
      <w:pPr>
        <w:pStyle w:val="Heading1"/>
      </w:pPr>
      <w:r w:rsidRPr="00EA5970">
        <w:t>Panel Discussion: Strategies for Research Collaboration and Interaction</w:t>
      </w:r>
    </w:p>
    <w:p w14:paraId="5627F64E" w14:textId="104F31C3" w:rsidR="00EA5970" w:rsidRPr="00EA5970" w:rsidRDefault="00EA5970" w:rsidP="00C15EC6">
      <w:pPr>
        <w:pStyle w:val="Speaker"/>
        <w:spacing w:after="0"/>
      </w:pPr>
      <w:r w:rsidRPr="00EA5970">
        <w:t>Diya Binoy Joseph</w:t>
      </w:r>
      <w:r w:rsidR="00574BBE">
        <w:t>,</w:t>
      </w:r>
      <w:r w:rsidR="00574BBE" w:rsidRPr="00574BBE">
        <w:t xml:space="preserve"> </w:t>
      </w:r>
      <w:r w:rsidR="00574BBE" w:rsidRPr="00EA5970">
        <w:t>Ph.D.,</w:t>
      </w:r>
      <w:r w:rsidR="00574BBE">
        <w:t xml:space="preserve"> UTSW</w:t>
      </w:r>
      <w:r w:rsidR="00574BBE" w:rsidRPr="00EA5970">
        <w:t>/</w:t>
      </w:r>
      <w:r w:rsidR="00574BBE">
        <w:t>UW</w:t>
      </w:r>
      <w:r w:rsidR="00574BBE" w:rsidRPr="00EA5970">
        <w:t>–Madison (U54)</w:t>
      </w:r>
    </w:p>
    <w:p w14:paraId="56210373" w14:textId="4B5144E5" w:rsidR="00EA5970" w:rsidRPr="00EA5970" w:rsidRDefault="00EA5970" w:rsidP="00C15EC6">
      <w:pPr>
        <w:pStyle w:val="Speaker"/>
        <w:spacing w:after="0"/>
      </w:pPr>
      <w:r w:rsidRPr="00EA5970">
        <w:t>Mark Nelson</w:t>
      </w:r>
      <w:r w:rsidR="00574BBE">
        <w:t>, Ph.D., University of Vermont (Chair, O’Brien Centers External Expert Panel)</w:t>
      </w:r>
    </w:p>
    <w:p w14:paraId="4B8E28F2" w14:textId="78BEFF38" w:rsidR="00EA5970" w:rsidRPr="00EA5970" w:rsidRDefault="00EA5970" w:rsidP="00C15EC6">
      <w:pPr>
        <w:pStyle w:val="Speaker"/>
        <w:spacing w:after="0"/>
      </w:pPr>
      <w:r w:rsidRPr="00EA5970">
        <w:t>Tim Ratliff</w:t>
      </w:r>
      <w:r w:rsidR="00BC1423">
        <w:t>, Ph.D., Purdue University/NorthShore (P20)</w:t>
      </w:r>
    </w:p>
    <w:p w14:paraId="27C5A169" w14:textId="4FCB81FD" w:rsidR="00EA5970" w:rsidRPr="00EA5970" w:rsidRDefault="00EA5970" w:rsidP="00AC31C9">
      <w:pPr>
        <w:pStyle w:val="Speaker"/>
      </w:pPr>
      <w:r w:rsidRPr="00EA5970">
        <w:t>Veronique VanderHorst</w:t>
      </w:r>
      <w:r w:rsidR="00CD1CB2">
        <w:t>, M.D., Harvard University (P20)</w:t>
      </w:r>
    </w:p>
    <w:p w14:paraId="3A5A31DC" w14:textId="77777777" w:rsidR="004F3A84" w:rsidRDefault="00EA5970" w:rsidP="00AC31C9">
      <w:r w:rsidRPr="00EA5970">
        <w:t xml:space="preserve">Dr. Veronique VanderHorst reviewed the </w:t>
      </w:r>
      <w:r w:rsidR="00512147">
        <w:t>highlights of</w:t>
      </w:r>
      <w:r w:rsidRPr="00EA5970">
        <w:t xml:space="preserve"> Scientific Sessions 1 and 2. She emphasized the diversity of research presented, noting common themes between the bodies of work. She encouraged the attendees to step conceptually across research boundaries. </w:t>
      </w:r>
    </w:p>
    <w:p w14:paraId="6F6E30BF" w14:textId="4B0437B6" w:rsidR="00EA5970" w:rsidRPr="00EA5970" w:rsidRDefault="00EA5970" w:rsidP="00AC31C9">
      <w:r w:rsidRPr="00EA5970">
        <w:t xml:space="preserve">Dr. Nelson commented that he was impressed by the progress made in the field, noting the complexities and connections. He spoke on the importance of new techniques, including computational modeling, for characterizing cell types and their roles in organ function.  </w:t>
      </w:r>
    </w:p>
    <w:p w14:paraId="4E907D03" w14:textId="1443AB0D" w:rsidR="00EA5970" w:rsidRPr="00EA5970" w:rsidRDefault="00EA5970" w:rsidP="00AC31C9">
      <w:r w:rsidRPr="00EA5970">
        <w:t xml:space="preserve">Dr. Zeidel </w:t>
      </w:r>
      <w:r w:rsidR="00A430AE">
        <w:t>remarked</w:t>
      </w:r>
      <w:r w:rsidRPr="00EA5970">
        <w:t xml:space="preserve"> that he was pleased to learn about progress in research on the urothelium. He noted that he had determined previously that the apical membrane of urothelial tissue is more pliant than that of </w:t>
      </w:r>
      <w:r w:rsidR="009852C8">
        <w:t>a red blood cell (RBC)</w:t>
      </w:r>
      <w:r w:rsidRPr="00EA5970">
        <w:t xml:space="preserve">. This observation seems counterintuitive, </w:t>
      </w:r>
      <w:r w:rsidR="00C15EC6">
        <w:t>because</w:t>
      </w:r>
      <w:r w:rsidR="00C15EC6" w:rsidRPr="00EA5970">
        <w:t xml:space="preserve"> </w:t>
      </w:r>
      <w:r w:rsidRPr="00EA5970">
        <w:t xml:space="preserve">the urothelial cells are thought of as plaques; the cells, however, undergo a deformation during disease progression. An attendee commented that in a recent paper, the stiffness and width of the epithelial submucosa was found to be similar to that of the intact bladder.    </w:t>
      </w:r>
    </w:p>
    <w:p w14:paraId="07EE32CA" w14:textId="4BD9BF51" w:rsidR="00EA5970" w:rsidRPr="00EA5970" w:rsidRDefault="00EA5970" w:rsidP="00AC31C9">
      <w:r w:rsidRPr="00EA5970">
        <w:t xml:space="preserve">Dr. Tim Ratliff </w:t>
      </w:r>
      <w:r w:rsidR="00A430AE">
        <w:t>pointed out</w:t>
      </w:r>
      <w:r w:rsidRPr="00EA5970">
        <w:t xml:space="preserve"> that single</w:t>
      </w:r>
      <w:r w:rsidR="004F52BB">
        <w:t>-</w:t>
      </w:r>
      <w:r w:rsidRPr="00EA5970">
        <w:t xml:space="preserve">cell RNA sequencing is a valuable technique for separating cell types. He cautioned researchers, however, to remember that plasticity exists among cell types. The data represent a specific period at which the tissues were collected. He emphasized that more work is needed to understand organ functions. An attendee added that </w:t>
      </w:r>
      <w:r w:rsidR="004F52BB">
        <w:t>the</w:t>
      </w:r>
      <w:r w:rsidRPr="00EA5970">
        <w:t xml:space="preserve"> difficult interconversion between </w:t>
      </w:r>
      <w:r w:rsidRPr="00EA5970">
        <w:lastRenderedPageBreak/>
        <w:t xml:space="preserve">states makes </w:t>
      </w:r>
      <w:r w:rsidR="004F52BB">
        <w:t>defining</w:t>
      </w:r>
      <w:r w:rsidRPr="00EA5970">
        <w:t xml:space="preserve"> cell types challenging. Dr. Mendelsohn suggested that researchers characterize both protein and RNA expressions. </w:t>
      </w:r>
    </w:p>
    <w:p w14:paraId="3FCDC978" w14:textId="77777777" w:rsidR="00EA5970" w:rsidRPr="00EA5970" w:rsidRDefault="00EA5970" w:rsidP="00AC31C9">
      <w:r w:rsidRPr="00EA5970">
        <w:t xml:space="preserve">An attendee asked how researchers apply lessons from animal models to clinical settings. Another attendee responded that animal models are helpful for development of techniques and offer new research questions for consideration. </w:t>
      </w:r>
    </w:p>
    <w:p w14:paraId="079012DC" w14:textId="7C757354" w:rsidR="00EA5970" w:rsidRDefault="00EA5970" w:rsidP="00C15EC6">
      <w:r w:rsidRPr="00EA5970">
        <w:t xml:space="preserve">An attendee commented that controversy exists regarding interstitial cells of Cajal. He asked whether a cell type exists that matches this characterization. Dr. Strand stated that subpopulations may be buried in a cluster that has not yet been detected. </w:t>
      </w:r>
    </w:p>
    <w:p w14:paraId="08616B19" w14:textId="0CEC1166" w:rsidR="00265DB4" w:rsidRPr="00EA5970" w:rsidRDefault="003D6D23" w:rsidP="006360D4">
      <w:pPr>
        <w:pStyle w:val="Heading1"/>
        <w:spacing w:after="120"/>
      </w:pPr>
      <w:r w:rsidRPr="00EA5970">
        <w:t>CAIRIBU Interactions Activity 1</w:t>
      </w:r>
    </w:p>
    <w:p w14:paraId="370506CD" w14:textId="71837CEE" w:rsidR="00265DB4" w:rsidRPr="00EA5970" w:rsidRDefault="00F65721" w:rsidP="00AC31C9">
      <w:pPr>
        <w:pStyle w:val="Heading2"/>
      </w:pPr>
      <w:r>
        <w:t>Informal Dialogue</w:t>
      </w:r>
    </w:p>
    <w:p w14:paraId="54DBA484" w14:textId="7B4C4A16" w:rsidR="00265DB4" w:rsidRDefault="00F65721" w:rsidP="00AC31C9">
      <w:pPr>
        <w:pStyle w:val="Speaker"/>
      </w:pPr>
      <w:r w:rsidRPr="00F65721">
        <w:t>Kristina Penniston, Ph.D., UW–Madison</w:t>
      </w:r>
    </w:p>
    <w:p w14:paraId="54E97FB4" w14:textId="7C62DBBD" w:rsidR="00F02720" w:rsidRDefault="00F44D0F" w:rsidP="00AC31C9">
      <w:r w:rsidRPr="00EA5970">
        <w:t xml:space="preserve">Dr. Penniston </w:t>
      </w:r>
      <w:r w:rsidR="00D03917" w:rsidRPr="00EA5970">
        <w:t>facilitated</w:t>
      </w:r>
      <w:r w:rsidRPr="00EA5970">
        <w:t xml:space="preserve"> </w:t>
      </w:r>
      <w:r w:rsidR="00DB3514" w:rsidRPr="00EA5970">
        <w:t>the first interactions activity, in which p</w:t>
      </w:r>
      <w:r w:rsidR="004D7BA1" w:rsidRPr="00EA5970">
        <w:t xml:space="preserve">articipants </w:t>
      </w:r>
      <w:r w:rsidR="00DB3514" w:rsidRPr="00EA5970">
        <w:t xml:space="preserve">were </w:t>
      </w:r>
      <w:r w:rsidR="004D7BA1" w:rsidRPr="00EA5970">
        <w:t>divided into 11 groups.</w:t>
      </w:r>
      <w:r w:rsidR="00DB3514" w:rsidRPr="00EA5970">
        <w:t xml:space="preserve"> The groups engaged in informal discussion about several topic questions—engagement with pre</w:t>
      </w:r>
      <w:r w:rsidR="00DB3514" w:rsidRPr="00EA5970">
        <w:noBreakHyphen/>
        <w:t xml:space="preserve">conference communications; preferred method of communicating with research colleagues; favorite research technique or research-related activity; exploring possibilities for changing research focus; content and location of a dream job; and favorite author. Participants agreed that </w:t>
      </w:r>
      <w:r w:rsidR="00374E85">
        <w:t>although</w:t>
      </w:r>
      <w:r w:rsidR="00374E85" w:rsidRPr="00EA5970">
        <w:t xml:space="preserve"> </w:t>
      </w:r>
      <w:r w:rsidR="00DB3514" w:rsidRPr="00EA5970">
        <w:t>email is best for certain</w:t>
      </w:r>
      <w:r w:rsidR="00700B00" w:rsidRPr="00EA5970">
        <w:t xml:space="preserve"> purposes, in-person is the most effective communication method.</w:t>
      </w:r>
    </w:p>
    <w:p w14:paraId="2664FCC0" w14:textId="57B45635" w:rsidR="00851960" w:rsidRPr="0043622E" w:rsidRDefault="00851960" w:rsidP="00AC31C9">
      <w:pPr>
        <w:pStyle w:val="DayAndDate"/>
      </w:pPr>
      <w:r>
        <w:t>Thursday</w:t>
      </w:r>
      <w:r w:rsidRPr="0043622E">
        <w:t>, D</w:t>
      </w:r>
      <w:r>
        <w:t>ecember</w:t>
      </w:r>
      <w:r w:rsidRPr="0043622E">
        <w:t xml:space="preserve"> </w:t>
      </w:r>
      <w:r>
        <w:t>5</w:t>
      </w:r>
      <w:r w:rsidRPr="0043622E">
        <w:t>, 2019</w:t>
      </w:r>
    </w:p>
    <w:p w14:paraId="70DB9677" w14:textId="7FC75159" w:rsidR="00333F15" w:rsidRPr="00CE20C6" w:rsidRDefault="00333F15" w:rsidP="00AC31C9">
      <w:pPr>
        <w:pStyle w:val="Heading1"/>
      </w:pPr>
      <w:r w:rsidRPr="00CE20C6">
        <w:t>Keynote Lecture</w:t>
      </w:r>
      <w:r>
        <w:t xml:space="preserve"> 2: </w:t>
      </w:r>
      <w:r w:rsidR="00D54E55">
        <w:t xml:space="preserve">Greater </w:t>
      </w:r>
      <w:r w:rsidR="00C15EC6">
        <w:t>T</w:t>
      </w:r>
      <w:r w:rsidR="00D54E55">
        <w:t>han the Sum of its Parts</w:t>
      </w:r>
      <w:r w:rsidR="00CD31BE">
        <w:t>—</w:t>
      </w:r>
      <w:r w:rsidR="00D54E55">
        <w:t xml:space="preserve">Designing Collaborations </w:t>
      </w:r>
      <w:r w:rsidR="00C15EC6">
        <w:t>T</w:t>
      </w:r>
      <w:r w:rsidR="00D54E55">
        <w:t>hat Work</w:t>
      </w:r>
    </w:p>
    <w:p w14:paraId="33285229" w14:textId="17F3C40E" w:rsidR="00333F15" w:rsidRPr="00CE20C6" w:rsidRDefault="00333F15" w:rsidP="00AC31C9">
      <w:pPr>
        <w:pStyle w:val="Speaker"/>
      </w:pPr>
      <w:r>
        <w:t>Betsy Rolland</w:t>
      </w:r>
      <w:r w:rsidRPr="00CE20C6">
        <w:t xml:space="preserve">, </w:t>
      </w:r>
      <w:r>
        <w:t>Ph.D.</w:t>
      </w:r>
      <w:r w:rsidRPr="00CE20C6">
        <w:t>,</w:t>
      </w:r>
      <w:r>
        <w:t xml:space="preserve"> M.L.I.S., M.P.H.,</w:t>
      </w:r>
      <w:r w:rsidRPr="00CE20C6">
        <w:t xml:space="preserve"> </w:t>
      </w:r>
      <w:r>
        <w:t>UW–Madison</w:t>
      </w:r>
    </w:p>
    <w:p w14:paraId="6E573677" w14:textId="1A00D921" w:rsidR="0026541A" w:rsidRDefault="00633174" w:rsidP="00AC31C9">
      <w:r>
        <w:t xml:space="preserve">Dr. Betsy Rolland has provided consulting and coordination services to a variety of scientific collaborations at the institutional, national, and global level. </w:t>
      </w:r>
      <w:r w:rsidR="00063987">
        <w:t xml:space="preserve">She noted the value of her library science background for this role. </w:t>
      </w:r>
      <w:r w:rsidR="00791ACC">
        <w:t xml:space="preserve">Dr. Rolland </w:t>
      </w:r>
      <w:r w:rsidR="00CD31BE">
        <w:t xml:space="preserve">defined terms and concepts related to scientific collaboration, examined three case studies, and </w:t>
      </w:r>
      <w:r w:rsidR="00237C3F">
        <w:t xml:space="preserve">shared learned best practices for effective collaboration. </w:t>
      </w:r>
      <w:r w:rsidR="005C05C1">
        <w:t>Team science, the broadest term, refers to research conducted by multiple individuals in an interdependent fashion. Scientific collaboration consists of interaction among multiple scientists toward a mutually shared, superordinate goal. A consortium is a group of scientists from multiple institutions engaged in cooperative research efforts involving the pooling of information from multiple studies for larger analysis. Consortia address scientific questions that need multiple institutions due to the scope, resources, population size, or interdisciplinary needs of the research.</w:t>
      </w:r>
      <w:r w:rsidR="008444BF">
        <w:t xml:space="preserve"> </w:t>
      </w:r>
    </w:p>
    <w:p w14:paraId="5E40B9A0" w14:textId="3EBD65E2" w:rsidR="00333F15" w:rsidRDefault="0026541A" w:rsidP="00AC31C9">
      <w:r>
        <w:t xml:space="preserve">Dr. Rolland summarized existing research </w:t>
      </w:r>
      <w:r w:rsidR="00C25562">
        <w:t>about</w:t>
      </w:r>
      <w:r>
        <w:t xml:space="preserve"> team science. </w:t>
      </w:r>
      <w:r w:rsidR="001536EC">
        <w:t>The</w:t>
      </w:r>
      <w:r w:rsidR="008444BF">
        <w:t xml:space="preserve"> percent of published </w:t>
      </w:r>
      <w:r w:rsidR="000B3093">
        <w:t xml:space="preserve">team-based </w:t>
      </w:r>
      <w:r w:rsidR="008444BF">
        <w:t xml:space="preserve">research </w:t>
      </w:r>
      <w:r w:rsidR="009C4A74">
        <w:t xml:space="preserve">steadily and </w:t>
      </w:r>
      <w:r w:rsidR="008444BF">
        <w:t>substantially increased between the 1960s and the 2000s.</w:t>
      </w:r>
      <w:r w:rsidR="00D17BF9">
        <w:t xml:space="preserve"> Teams, especially transdisciplinary teams, are more productive </w:t>
      </w:r>
      <w:r>
        <w:t xml:space="preserve">and produce more overall publications </w:t>
      </w:r>
      <w:r w:rsidR="00D17BF9">
        <w:t>than individual efforts</w:t>
      </w:r>
      <w:r>
        <w:t>.</w:t>
      </w:r>
      <w:r w:rsidR="004768E5">
        <w:t xml:space="preserve"> Team</w:t>
      </w:r>
      <w:r w:rsidR="006A748F">
        <w:t xml:space="preserve"> research is cited at a higher frequency</w:t>
      </w:r>
      <w:r w:rsidR="00C15EC6">
        <w:t>,</w:t>
      </w:r>
      <w:r w:rsidR="006A748F">
        <w:t xml:space="preserve"> and resulting patents are more likely to be licensed. The team approach fosters innovation</w:t>
      </w:r>
      <w:r w:rsidR="00C15EC6">
        <w:t>,</w:t>
      </w:r>
      <w:r w:rsidR="006A748F">
        <w:t xml:space="preserve"> and team participants report enhanced satisfaction</w:t>
      </w:r>
      <w:r w:rsidR="00A42427">
        <w:t xml:space="preserve"> over individual projects.</w:t>
      </w:r>
      <w:r w:rsidR="00461F75">
        <w:t xml:space="preserve"> The National Research Council of the National Academies, publisher of the book </w:t>
      </w:r>
      <w:r w:rsidR="00461F75">
        <w:rPr>
          <w:i/>
          <w:iCs/>
        </w:rPr>
        <w:t>Enhancing the Effectiveness of Team Science</w:t>
      </w:r>
      <w:r w:rsidR="00461F75">
        <w:t xml:space="preserve">, has identified seven challenges in team science: </w:t>
      </w:r>
      <w:r w:rsidR="00945F0F">
        <w:t xml:space="preserve">(1) </w:t>
      </w:r>
      <w:r w:rsidR="00461F75">
        <w:t xml:space="preserve">high personal and disciplinary diversity among members; </w:t>
      </w:r>
      <w:r w:rsidR="00945F0F">
        <w:t xml:space="preserve">(2) </w:t>
      </w:r>
      <w:r w:rsidR="00461F75">
        <w:t xml:space="preserve">integrating deep knowledge among interdisciplinary researchers, which involves learning a common vocabulary; </w:t>
      </w:r>
      <w:r w:rsidR="00945F0F">
        <w:t xml:space="preserve">(3) </w:t>
      </w:r>
      <w:r w:rsidR="00461F75">
        <w:t xml:space="preserve">large team size, which entails managing the flows of information and meshing meeting schedules; </w:t>
      </w:r>
      <w:r w:rsidR="00945F0F">
        <w:t xml:space="preserve">(4) </w:t>
      </w:r>
      <w:r w:rsidR="00461F75">
        <w:t xml:space="preserve">the potential for participants’ goals to be misaligned with their other </w:t>
      </w:r>
      <w:r w:rsidR="00945F0F">
        <w:t xml:space="preserve">roles as </w:t>
      </w:r>
      <w:r w:rsidR="00461F75">
        <w:t>researcher</w:t>
      </w:r>
      <w:r w:rsidR="00945F0F">
        <w:t>s</w:t>
      </w:r>
      <w:r w:rsidR="00461F75">
        <w:t xml:space="preserve">; </w:t>
      </w:r>
      <w:r w:rsidR="00B24C35">
        <w:t xml:space="preserve">(5) deciding on team </w:t>
      </w:r>
      <w:r w:rsidR="00B24C35">
        <w:lastRenderedPageBreak/>
        <w:t xml:space="preserve">membership; </w:t>
      </w:r>
      <w:r w:rsidR="00CF5149">
        <w:t xml:space="preserve">(6) </w:t>
      </w:r>
      <w:r w:rsidR="00B24C35">
        <w:t xml:space="preserve">geographic dispersion of members; </w:t>
      </w:r>
      <w:r w:rsidR="00CF5149">
        <w:t xml:space="preserve">and (7) </w:t>
      </w:r>
      <w:r w:rsidR="004F538B">
        <w:t>high task interdependence, or coordinating responsibilities in a way that meshes member efforts toward the team goals.</w:t>
      </w:r>
      <w:r w:rsidR="00DA3C40">
        <w:t xml:space="preserve"> </w:t>
      </w:r>
    </w:p>
    <w:p w14:paraId="0C258E2F" w14:textId="713B0BF9" w:rsidR="00FA1A05" w:rsidRDefault="006F5D0C" w:rsidP="00AC31C9">
      <w:r>
        <w:t>The</w:t>
      </w:r>
      <w:r w:rsidR="00674966">
        <w:t xml:space="preserve"> Asia Cohort Consortium (ACC)</w:t>
      </w:r>
      <w:r w:rsidR="003148C2">
        <w:t xml:space="preserve"> pool</w:t>
      </w:r>
      <w:r>
        <w:t>s</w:t>
      </w:r>
      <w:r w:rsidR="003148C2">
        <w:t xml:space="preserve"> about 20 cohorts of healthy people to study the relationships between genetics, environmental exposures, and disease etiology. </w:t>
      </w:r>
      <w:r w:rsidR="002E19C6">
        <w:t>Dr.</w:t>
      </w:r>
      <w:r w:rsidR="003148C2">
        <w:t> </w:t>
      </w:r>
      <w:r w:rsidR="002E19C6">
        <w:t>Rolland</w:t>
      </w:r>
      <w:r>
        <w:t xml:space="preserve"> found that </w:t>
      </w:r>
      <w:r w:rsidR="001536EC">
        <w:t xml:space="preserve">the ACC did </w:t>
      </w:r>
      <w:r>
        <w:t>nothing for 4 years because</w:t>
      </w:r>
      <w:r w:rsidR="002E19C6">
        <w:t xml:space="preserve"> </w:t>
      </w:r>
      <w:r>
        <w:t xml:space="preserve">the </w:t>
      </w:r>
      <w:r w:rsidR="003148C2">
        <w:t xml:space="preserve">seven </w:t>
      </w:r>
      <w:r>
        <w:t xml:space="preserve">senior </w:t>
      </w:r>
      <w:r w:rsidR="003148C2">
        <w:t>principal investigators</w:t>
      </w:r>
      <w:r>
        <w:t xml:space="preserve"> did not have the time or expertise to make</w:t>
      </w:r>
      <w:r w:rsidR="001536EC">
        <w:t xml:space="preserve"> collaborative</w:t>
      </w:r>
      <w:r>
        <w:t xml:space="preserve"> progress. Dr. Rolland </w:t>
      </w:r>
      <w:r w:rsidR="00F94576">
        <w:t>set up a manual of operations, instituted regular conference c</w:t>
      </w:r>
      <w:r w:rsidR="003F71E9">
        <w:t>alls, and formed subgroups of researchers to work together on specific topics under the broad umbrella of ACC goals.</w:t>
      </w:r>
      <w:r w:rsidR="001E0ECC">
        <w:t xml:space="preserve"> Within 1.5 years, </w:t>
      </w:r>
      <w:r w:rsidR="008E3BEB">
        <w:t xml:space="preserve">the ACC had secured an R03 Small Grant from the National Cancer Institute </w:t>
      </w:r>
      <w:r w:rsidR="00803FB5">
        <w:t xml:space="preserve">(NCI) </w:t>
      </w:r>
      <w:r w:rsidR="008E3BEB">
        <w:t xml:space="preserve">and had an article published in a prestigious journal. </w:t>
      </w:r>
      <w:r w:rsidR="00FA1A05">
        <w:t xml:space="preserve">The Cancer Center Cessation Initiative (C3I) </w:t>
      </w:r>
      <w:r w:rsidR="00471187">
        <w:t xml:space="preserve">encourages smoking cessation among cancer patients at </w:t>
      </w:r>
      <w:r w:rsidR="00FA1A05">
        <w:t>42</w:t>
      </w:r>
      <w:r w:rsidR="00C15EC6">
        <w:t> </w:t>
      </w:r>
      <w:r w:rsidR="00FA1A05">
        <w:t>NCI-</w:t>
      </w:r>
      <w:r w:rsidR="00C15EC6">
        <w:t>D</w:t>
      </w:r>
      <w:r w:rsidR="00FA1A05">
        <w:t xml:space="preserve">esignated Cancer Centers, an effort that detractors thought would be too difficult. </w:t>
      </w:r>
      <w:r w:rsidR="00AC2D71">
        <w:t>Dr.</w:t>
      </w:r>
      <w:r w:rsidR="00C15EC6">
        <w:t> </w:t>
      </w:r>
      <w:r w:rsidR="00AC2D71">
        <w:t xml:space="preserve">Rolland encouraged the collaborators to share their challenges, successes, and failures at each meeting. Often, a team member would have a solution </w:t>
      </w:r>
      <w:r w:rsidR="00DE4F49">
        <w:t>for</w:t>
      </w:r>
      <w:r w:rsidR="00AC2D71">
        <w:t xml:space="preserve"> another’s failure.</w:t>
      </w:r>
      <w:r w:rsidR="00883CD2">
        <w:t xml:space="preserve"> The C3I documented progress in implementing their programs across two 6-month </w:t>
      </w:r>
      <w:r w:rsidR="00C84401">
        <w:t xml:space="preserve">evaluation </w:t>
      </w:r>
      <w:r w:rsidR="00883CD2">
        <w:t xml:space="preserve">periods. </w:t>
      </w:r>
    </w:p>
    <w:p w14:paraId="153109DA" w14:textId="245940AF" w:rsidR="00803FB5" w:rsidRDefault="00803FB5" w:rsidP="00AC31C9">
      <w:r>
        <w:t xml:space="preserve">Dr. Rolland discussed her doctoral dissertation research that compared the progress of two collaborations: a cancer screening network and a biomarker network. Both networks included a </w:t>
      </w:r>
      <w:r w:rsidR="00A745DB">
        <w:t>centralized</w:t>
      </w:r>
      <w:r>
        <w:t xml:space="preserve"> coordinating center, NCI </w:t>
      </w:r>
      <w:r w:rsidR="00DA4A5C">
        <w:t xml:space="preserve">program officers, and </w:t>
      </w:r>
      <w:r w:rsidR="00DB7FD1">
        <w:t>research centers—</w:t>
      </w:r>
      <w:r w:rsidR="0070041F">
        <w:t xml:space="preserve">seven </w:t>
      </w:r>
      <w:r w:rsidR="00DB7FD1">
        <w:t xml:space="preserve">in the screening network and many in the biomarker network. </w:t>
      </w:r>
      <w:r w:rsidR="00230B3B">
        <w:t xml:space="preserve">Dr. Rolland observed </w:t>
      </w:r>
      <w:r w:rsidR="00A745DB">
        <w:t>that in the screening network, members spent all of their time planning instead of doing science. The screening network’s budget had been cut such that collaborative work was not funded.</w:t>
      </w:r>
      <w:r w:rsidR="00F771C3">
        <w:t xml:space="preserve"> Its members had not agreed on an overarching goal for the project. </w:t>
      </w:r>
      <w:r w:rsidR="0057383D">
        <w:t>In t</w:t>
      </w:r>
      <w:r w:rsidR="00F771C3">
        <w:t xml:space="preserve">he biomarker network, </w:t>
      </w:r>
      <w:r w:rsidR="007E6DD6">
        <w:t>conversely</w:t>
      </w:r>
      <w:r w:rsidR="00E06AD8">
        <w:t>,</w:t>
      </w:r>
      <w:r w:rsidR="00F771C3">
        <w:t xml:space="preserve"> members all provided the same answer when asked about the project’s goal.</w:t>
      </w:r>
      <w:r w:rsidR="00B8207B">
        <w:t xml:space="preserve"> In the biomarker network, 25 percent of researchers’ awards were earmarked for collaborative work; spending of that funding had to be approved by a central steering committee. </w:t>
      </w:r>
    </w:p>
    <w:p w14:paraId="7476D24B" w14:textId="030786D5" w:rsidR="00123252" w:rsidRDefault="00123252" w:rsidP="00AC31C9">
      <w:r>
        <w:t>Dr. Rolland synthesized a set of best practices in scientific collaboration</w:t>
      </w:r>
      <w:r w:rsidR="00E12FCA">
        <w:t xml:space="preserve">, which </w:t>
      </w:r>
      <w:r w:rsidR="003925FC">
        <w:t>requires</w:t>
      </w:r>
      <w:r w:rsidR="00E12FCA">
        <w:t xml:space="preserve"> more than simply a collection of good scientists. </w:t>
      </w:r>
      <w:r w:rsidR="003925FC">
        <w:t>Successful c</w:t>
      </w:r>
      <w:r>
        <w:t xml:space="preserve">ollaboration </w:t>
      </w:r>
      <w:r w:rsidR="003925FC">
        <w:t>needs</w:t>
      </w:r>
      <w:r>
        <w:t xml:space="preserve"> a supporting infrastructure</w:t>
      </w:r>
      <w:r w:rsidR="001A148E">
        <w:t xml:space="preserve"> to offload the burden of coordination from the scientists. </w:t>
      </w:r>
      <w:r w:rsidR="00F44476">
        <w:t xml:space="preserve">The overarching goal needs to be communicated clearly and repeatedly to the entire team. </w:t>
      </w:r>
      <w:r w:rsidR="00080BBE">
        <w:t xml:space="preserve">The team should have clear and effective communication strategies, addressing challenges early and often. </w:t>
      </w:r>
      <w:r w:rsidR="00F44476">
        <w:t xml:space="preserve">Common metrics keep each research site focused on the goals of a consortium. </w:t>
      </w:r>
      <w:r w:rsidR="00724B8C">
        <w:t xml:space="preserve">The team’s authorship policy should be clearly communicated to all members. </w:t>
      </w:r>
      <w:r w:rsidR="00080BBE">
        <w:t xml:space="preserve">Building a scientific community transparently, with shared portals, leads to stronger science. </w:t>
      </w:r>
      <w:r w:rsidR="001A148E">
        <w:t xml:space="preserve">Researchers will work inspired if intrinsically motivated to perform important science that matches their professional goals. Psychological safety encourages the productive enterprise of sharing failures among the team. A disparities focus leads to a culture of inclusion. </w:t>
      </w:r>
      <w:r w:rsidR="00E12FCA">
        <w:t xml:space="preserve">An incentive system, such as pilot funding, must be in place to support that overarching goal. </w:t>
      </w:r>
      <w:r w:rsidR="00A72C3E">
        <w:t>Dr. Rolland concluded that the challenges of building collaborative science are not intractable. Any member within the team’s hierarchy can provide tools to facilitate</w:t>
      </w:r>
      <w:r w:rsidR="00E72693">
        <w:t xml:space="preserve"> team</w:t>
      </w:r>
      <w:r w:rsidR="00A72C3E">
        <w:t xml:space="preserve"> success.</w:t>
      </w:r>
    </w:p>
    <w:p w14:paraId="04F2E754" w14:textId="44EBAC4E" w:rsidR="003F76A1" w:rsidRPr="00506D04" w:rsidRDefault="003F76A1" w:rsidP="00506D04">
      <w:pPr>
        <w:keepNext/>
        <w:keepLines/>
        <w:rPr>
          <w:i/>
        </w:rPr>
      </w:pPr>
      <w:r w:rsidRPr="00506D04">
        <w:rPr>
          <w:i/>
        </w:rPr>
        <w:t>Discussion</w:t>
      </w:r>
      <w:r w:rsidR="00F01CA8">
        <w:rPr>
          <w:i/>
        </w:rPr>
        <w:t xml:space="preserve"> Points</w:t>
      </w:r>
    </w:p>
    <w:p w14:paraId="623A6DC7" w14:textId="0F134388" w:rsidR="005B78C7" w:rsidRDefault="00FC1AEB" w:rsidP="00506D04">
      <w:pPr>
        <w:pStyle w:val="ListParagraph"/>
        <w:keepNext/>
        <w:keepLines/>
      </w:pPr>
      <w:r>
        <w:t xml:space="preserve">Attendees agreed </w:t>
      </w:r>
      <w:r w:rsidR="00A7571A">
        <w:t>about</w:t>
      </w:r>
      <w:r>
        <w:t xml:space="preserve"> the major </w:t>
      </w:r>
      <w:r w:rsidR="00041024">
        <w:t>goals</w:t>
      </w:r>
      <w:r>
        <w:t xml:space="preserve"> of CAIRIBU. </w:t>
      </w:r>
      <w:r w:rsidR="005B78C7">
        <w:t xml:space="preserve">Dr. Rolland recommended that CAIRIBU compose a shorter version of its mission statement, </w:t>
      </w:r>
      <w:r w:rsidR="00974B29">
        <w:t xml:space="preserve">approximately </w:t>
      </w:r>
      <w:r w:rsidR="005B78C7">
        <w:t xml:space="preserve">two sentences, </w:t>
      </w:r>
      <w:r w:rsidR="00F945C8">
        <w:t>which members can memorize.</w:t>
      </w:r>
    </w:p>
    <w:p w14:paraId="029F6A88" w14:textId="71127698" w:rsidR="008A606D" w:rsidRDefault="008A606D" w:rsidP="00AC31C9">
      <w:pPr>
        <w:pStyle w:val="ListParagraph"/>
      </w:pPr>
      <w:r>
        <w:t xml:space="preserve">When accruing scientists to a team, members’ personal approach to collaboration is much more important than personality type. </w:t>
      </w:r>
      <w:r w:rsidR="003710E7">
        <w:t>Questionnaires</w:t>
      </w:r>
      <w:r>
        <w:t xml:space="preserve"> </w:t>
      </w:r>
      <w:r w:rsidR="003710E7">
        <w:t>that</w:t>
      </w:r>
      <w:r>
        <w:t xml:space="preserve"> assess collaboration readiness</w:t>
      </w:r>
      <w:r w:rsidR="00974B29" w:rsidRPr="00974B29">
        <w:t xml:space="preserve"> </w:t>
      </w:r>
      <w:r w:rsidR="00974B29">
        <w:t>are available</w:t>
      </w:r>
      <w:r>
        <w:t>.</w:t>
      </w:r>
    </w:p>
    <w:p w14:paraId="28491770" w14:textId="15683525" w:rsidR="001C2EA0" w:rsidRDefault="0037794D" w:rsidP="00AC31C9">
      <w:pPr>
        <w:pStyle w:val="ListParagraph"/>
      </w:pPr>
      <w:r>
        <w:lastRenderedPageBreak/>
        <w:t xml:space="preserve">The new Interactions Core has been instrumental in planning this meeting and for the CAIRIBU collaboration in general. Earmarking funding for scientific program mangers within grant requests for applications </w:t>
      </w:r>
      <w:r w:rsidR="001C2EA0">
        <w:t>would be beneficial. The funding agencies are growing in acceptance of team science. Study sections should understand th</w:t>
      </w:r>
      <w:r w:rsidR="007E662E">
        <w:t>at</w:t>
      </w:r>
      <w:r w:rsidR="001C2EA0">
        <w:t xml:space="preserve"> coordination work </w:t>
      </w:r>
      <w:r w:rsidR="007E662E">
        <w:t xml:space="preserve">is </w:t>
      </w:r>
      <w:r w:rsidR="001C2EA0">
        <w:t xml:space="preserve">required for successful collaboration. Grants </w:t>
      </w:r>
      <w:r w:rsidR="009E30B8">
        <w:t xml:space="preserve">should explain the specific reasons why funding a </w:t>
      </w:r>
      <w:r w:rsidR="00B47B1C">
        <w:t xml:space="preserve">team science </w:t>
      </w:r>
      <w:r w:rsidR="009E30B8">
        <w:t xml:space="preserve">expert is necessary to </w:t>
      </w:r>
      <w:r w:rsidR="007E662E">
        <w:t>accomplish the team’s goals</w:t>
      </w:r>
      <w:r w:rsidR="0025531A">
        <w:t xml:space="preserve"> and </w:t>
      </w:r>
      <w:r w:rsidR="005D593E">
        <w:t xml:space="preserve">lead to </w:t>
      </w:r>
      <w:r w:rsidR="0025531A">
        <w:t>scientific outcomes</w:t>
      </w:r>
      <w:r w:rsidR="007E662E">
        <w:t>.</w:t>
      </w:r>
    </w:p>
    <w:p w14:paraId="60870137" w14:textId="507EB1CD" w:rsidR="00426217" w:rsidRDefault="00284A24" w:rsidP="00AC31C9">
      <w:pPr>
        <w:pStyle w:val="ListParagraph"/>
      </w:pPr>
      <w:r>
        <w:t>One of CAIRIBU’s goals is to promote more R01-funded grants, most of which would be individual projects. In light of this, the plasticity of teams was discussed. Very clear communication is key, so that the consortia members understand who needs to be involved in each R01.</w:t>
      </w:r>
      <w:r w:rsidR="006A0BF2">
        <w:t xml:space="preserve"> Dr. Penniston indicated that CAIRIBU will work on ways to make itself more inclusive for </w:t>
      </w:r>
      <w:r w:rsidR="00180634">
        <w:t>members</w:t>
      </w:r>
      <w:r w:rsidR="006A0BF2">
        <w:t xml:space="preserve"> who begin </w:t>
      </w:r>
      <w:r w:rsidR="00106F4B">
        <w:t>to work</w:t>
      </w:r>
      <w:r w:rsidR="006A0BF2">
        <w:t xml:space="preserve"> on R01 projects.</w:t>
      </w:r>
    </w:p>
    <w:p w14:paraId="12A2F9C0" w14:textId="6C5C9C47" w:rsidR="00DA3022" w:rsidRDefault="00CE6BBE" w:rsidP="00AC31C9">
      <w:pPr>
        <w:pStyle w:val="ListParagraph"/>
      </w:pPr>
      <w:r>
        <w:t xml:space="preserve">Many scientists do not know where to find team science coordinators. Dr. Rolland </w:t>
      </w:r>
      <w:r w:rsidR="00780CC0">
        <w:t xml:space="preserve">noted that most universities have someone working in the </w:t>
      </w:r>
      <w:r w:rsidR="00112448">
        <w:t xml:space="preserve">field </w:t>
      </w:r>
      <w:r w:rsidR="00780CC0">
        <w:t>of team science. Annual meetings and online training programs</w:t>
      </w:r>
      <w:r w:rsidR="006F0AA2">
        <w:t xml:space="preserve">, such as through </w:t>
      </w:r>
      <w:r w:rsidR="006F0AA2" w:rsidRPr="00506D04">
        <w:rPr>
          <w:iCs/>
        </w:rPr>
        <w:t>teamscience.net</w:t>
      </w:r>
      <w:r w:rsidR="006F0AA2">
        <w:t xml:space="preserve">, </w:t>
      </w:r>
      <w:r w:rsidR="00780CC0">
        <w:t>exist to develop the skills of team science coordinators</w:t>
      </w:r>
      <w:r w:rsidR="001F7E23">
        <w:t xml:space="preserve">. </w:t>
      </w:r>
    </w:p>
    <w:p w14:paraId="3F2807BB" w14:textId="657113A6" w:rsidR="009767AD" w:rsidRDefault="002A1368" w:rsidP="00AC31C9">
      <w:pPr>
        <w:pStyle w:val="ListParagraph"/>
      </w:pPr>
      <w:r>
        <w:t xml:space="preserve">In general, </w:t>
      </w:r>
      <w:r w:rsidR="004B6364">
        <w:t xml:space="preserve">team </w:t>
      </w:r>
      <w:r w:rsidR="009767AD">
        <w:t>science is more robust, rigorous, and reproducible than individual-investigator efforts.</w:t>
      </w:r>
    </w:p>
    <w:p w14:paraId="6783E792" w14:textId="290C6004" w:rsidR="009767AD" w:rsidRDefault="001C3D53" w:rsidP="00AC31C9">
      <w:pPr>
        <w:pStyle w:val="ListParagraph"/>
      </w:pPr>
      <w:r>
        <w:t>Participants discussed how to identify team players</w:t>
      </w:r>
      <w:r w:rsidR="00B25013">
        <w:t xml:space="preserve">. </w:t>
      </w:r>
      <w:r w:rsidR="00376EE9">
        <w:t xml:space="preserve">Participants noted that </w:t>
      </w:r>
      <w:r w:rsidR="00974B29">
        <w:t>p</w:t>
      </w:r>
      <w:r>
        <w:t>eople who have collaborated in the past tend to work better in future teams</w:t>
      </w:r>
      <w:r w:rsidR="00974B29">
        <w:t xml:space="preserve"> and </w:t>
      </w:r>
      <w:r w:rsidR="00376EE9">
        <w:t xml:space="preserve">that </w:t>
      </w:r>
      <w:r w:rsidR="00974B29">
        <w:t>g</w:t>
      </w:r>
      <w:r>
        <w:t>ood team players have the mindset of giving at least 51</w:t>
      </w:r>
      <w:r w:rsidR="00974B29">
        <w:t> </w:t>
      </w:r>
      <w:r>
        <w:t xml:space="preserve">percent of effort </w:t>
      </w:r>
      <w:r w:rsidR="00F243B2">
        <w:t>to</w:t>
      </w:r>
      <w:r>
        <w:t xml:space="preserve"> the team </w:t>
      </w:r>
      <w:r w:rsidR="00974B29">
        <w:t xml:space="preserve">rather than </w:t>
      </w:r>
      <w:r>
        <w:t>personal goals.</w:t>
      </w:r>
    </w:p>
    <w:p w14:paraId="1CC2B900" w14:textId="59CB9B0A" w:rsidR="00607F0F" w:rsidRDefault="0020006D" w:rsidP="000A3737">
      <w:pPr>
        <w:pStyle w:val="ListParagraph"/>
        <w:spacing w:after="240"/>
      </w:pPr>
      <w:r>
        <w:t xml:space="preserve">Skills to communicate scientific research to a transdisciplinary audience, </w:t>
      </w:r>
      <w:r w:rsidR="00E65B2E">
        <w:t>particularly</w:t>
      </w:r>
      <w:r>
        <w:t xml:space="preserve"> the defining of terms and jargon, facilitate a shared language in a collaboration.</w:t>
      </w:r>
      <w:r w:rsidR="00E65B2E">
        <w:t xml:space="preserve"> Training in transdisciplinary communication </w:t>
      </w:r>
      <w:r w:rsidR="00BD4C66">
        <w:t xml:space="preserve">is available through </w:t>
      </w:r>
      <w:r w:rsidR="007F6314">
        <w:t>the Toolbox Dialogue Initiative. Social time at conferences can include supplementary communication between researchers of different disciplines.</w:t>
      </w:r>
    </w:p>
    <w:p w14:paraId="115D6EBC" w14:textId="0D23BF1A" w:rsidR="003E094D" w:rsidRDefault="003E094D" w:rsidP="006360D4">
      <w:pPr>
        <w:pStyle w:val="Heading1"/>
        <w:spacing w:after="120"/>
      </w:pPr>
      <w:r>
        <w:t>CAIRIBU Interactions Activity 2</w:t>
      </w:r>
    </w:p>
    <w:p w14:paraId="486DDC5E" w14:textId="72141091" w:rsidR="003E094D" w:rsidRPr="00CE20C6" w:rsidRDefault="00D61D04" w:rsidP="00AC31C9">
      <w:pPr>
        <w:pStyle w:val="Heading2"/>
      </w:pPr>
      <w:r>
        <w:t>Workshop to Refine</w:t>
      </w:r>
      <w:r w:rsidR="0001634E">
        <w:t xml:space="preserve"> Research Questions</w:t>
      </w:r>
    </w:p>
    <w:p w14:paraId="3EB1F9DB" w14:textId="77777777" w:rsidR="0001634E" w:rsidRDefault="0001634E" w:rsidP="00AC31C9">
      <w:pPr>
        <w:pStyle w:val="Speaker"/>
      </w:pPr>
      <w:r w:rsidRPr="00F65721">
        <w:t>Kristina Penniston, Ph.D., UW–Madison</w:t>
      </w:r>
    </w:p>
    <w:p w14:paraId="27E8D7C1" w14:textId="20244797" w:rsidR="0001634E" w:rsidRDefault="00F40939" w:rsidP="00AC31C9">
      <w:r>
        <w:t xml:space="preserve">Attendees submitted prospective research questions that could </w:t>
      </w:r>
      <w:r w:rsidR="002A1368">
        <w:t>be transformed</w:t>
      </w:r>
      <w:r>
        <w:t xml:space="preserve"> into collaborative R01 projects. The participants divided into </w:t>
      </w:r>
      <w:r w:rsidR="003172F9">
        <w:t xml:space="preserve">small </w:t>
      </w:r>
      <w:r>
        <w:t xml:space="preserve">groups, each of which examined and discussed one of the submitted questions. For each research question, </w:t>
      </w:r>
      <w:r w:rsidR="00074C0B">
        <w:t xml:space="preserve">the </w:t>
      </w:r>
      <w:r w:rsidR="00EE24E6">
        <w:t>groups</w:t>
      </w:r>
      <w:r>
        <w:t xml:space="preserve"> considered the following:</w:t>
      </w:r>
    </w:p>
    <w:p w14:paraId="3005B7FC" w14:textId="20F05D0A" w:rsidR="00F40939" w:rsidRPr="00BD7C4F" w:rsidRDefault="00F40939" w:rsidP="00AC31C9">
      <w:pPr>
        <w:pStyle w:val="ListParagraph"/>
        <w:numPr>
          <w:ilvl w:val="0"/>
          <w:numId w:val="37"/>
        </w:numPr>
      </w:pPr>
      <w:r w:rsidRPr="00BD7C4F">
        <w:t>Why is CAIRIBU uniquely positioned to answer this research question?</w:t>
      </w:r>
    </w:p>
    <w:p w14:paraId="667012EA" w14:textId="402E00C1" w:rsidR="00F40939" w:rsidRPr="00BD7C4F" w:rsidRDefault="00F40939" w:rsidP="00AC31C9">
      <w:pPr>
        <w:pStyle w:val="ListParagraph"/>
        <w:numPr>
          <w:ilvl w:val="0"/>
          <w:numId w:val="37"/>
        </w:numPr>
      </w:pPr>
      <w:r w:rsidRPr="00BD7C4F">
        <w:t xml:space="preserve">What </w:t>
      </w:r>
      <w:r w:rsidR="007704C9" w:rsidRPr="00BD7C4F">
        <w:t xml:space="preserve">information </w:t>
      </w:r>
      <w:r w:rsidRPr="00BD7C4F">
        <w:t>do we know and what do we not know?</w:t>
      </w:r>
    </w:p>
    <w:p w14:paraId="74928913" w14:textId="131EE0DC" w:rsidR="00F40939" w:rsidRPr="00BD7C4F" w:rsidRDefault="00D14A37" w:rsidP="00AC31C9">
      <w:pPr>
        <w:pStyle w:val="ListParagraph"/>
        <w:numPr>
          <w:ilvl w:val="0"/>
          <w:numId w:val="37"/>
        </w:numPr>
      </w:pPr>
      <w:r>
        <w:t>What are the</w:t>
      </w:r>
      <w:r w:rsidRPr="00BD7C4F">
        <w:t xml:space="preserve"> </w:t>
      </w:r>
      <w:r w:rsidR="00F40939" w:rsidRPr="00BD7C4F">
        <w:t>barriers to answering this research question</w:t>
      </w:r>
      <w:r>
        <w:t>?</w:t>
      </w:r>
    </w:p>
    <w:p w14:paraId="34A19796" w14:textId="611F4F98" w:rsidR="00F40939" w:rsidRPr="00BD7C4F" w:rsidRDefault="00D14A37" w:rsidP="00AC31C9">
      <w:pPr>
        <w:pStyle w:val="ListParagraph"/>
        <w:numPr>
          <w:ilvl w:val="0"/>
          <w:numId w:val="37"/>
        </w:numPr>
      </w:pPr>
      <w:r>
        <w:t xml:space="preserve">What </w:t>
      </w:r>
      <w:r w:rsidR="00F40939" w:rsidRPr="00BD7C4F">
        <w:t xml:space="preserve">potential approaches </w:t>
      </w:r>
      <w:r>
        <w:t>could answer</w:t>
      </w:r>
      <w:r w:rsidR="00F40939" w:rsidRPr="00BD7C4F">
        <w:t xml:space="preserve"> this research question</w:t>
      </w:r>
      <w:r>
        <w:t>?</w:t>
      </w:r>
    </w:p>
    <w:p w14:paraId="660C87D1" w14:textId="7B8436BD" w:rsidR="003E094D" w:rsidRPr="00CE20C6" w:rsidRDefault="00D14A37" w:rsidP="00515B38">
      <w:pPr>
        <w:pStyle w:val="ListParagraph"/>
        <w:numPr>
          <w:ilvl w:val="0"/>
          <w:numId w:val="38"/>
        </w:numPr>
        <w:spacing w:after="240"/>
      </w:pPr>
      <w:r>
        <w:t xml:space="preserve">What </w:t>
      </w:r>
      <w:r w:rsidR="00F40939" w:rsidRPr="00BD7C4F">
        <w:t>three potential specific aims could be addressed to answer this research question</w:t>
      </w:r>
      <w:r>
        <w:t>?</w:t>
      </w:r>
    </w:p>
    <w:p w14:paraId="09C34514" w14:textId="3C2AC641" w:rsidR="003E094D" w:rsidRDefault="00506AEA" w:rsidP="00515B38">
      <w:pPr>
        <w:spacing w:after="120"/>
      </w:pPr>
      <w:r>
        <w:t>Prospective research questions</w:t>
      </w:r>
      <w:r w:rsidR="006E720A">
        <w:t xml:space="preserve"> included</w:t>
      </w:r>
      <w:r w:rsidR="00974B29">
        <w:t xml:space="preserve"> the following</w:t>
      </w:r>
      <w:r>
        <w:t>:</w:t>
      </w:r>
    </w:p>
    <w:p w14:paraId="6697773B" w14:textId="3EF49AB9" w:rsidR="00427026" w:rsidRPr="000C61B1" w:rsidRDefault="00427026" w:rsidP="00AC31C9">
      <w:pPr>
        <w:pStyle w:val="ListParagraph"/>
        <w:numPr>
          <w:ilvl w:val="0"/>
          <w:numId w:val="35"/>
        </w:numPr>
      </w:pPr>
      <w:r w:rsidRPr="000C61B1">
        <w:t>How does diabetes contribute to uric acid stone formation</w:t>
      </w:r>
      <w:r w:rsidR="00620BCC" w:rsidRPr="000C61B1">
        <w:t xml:space="preserve"> and</w:t>
      </w:r>
      <w:r w:rsidRPr="000C61B1">
        <w:t xml:space="preserve"> growth?</w:t>
      </w:r>
    </w:p>
    <w:p w14:paraId="5BC6029A" w14:textId="3AE76DCD" w:rsidR="00427026" w:rsidRPr="000C61B1" w:rsidRDefault="00427026" w:rsidP="00AC31C9">
      <w:pPr>
        <w:pStyle w:val="ListParagraph"/>
        <w:numPr>
          <w:ilvl w:val="0"/>
          <w:numId w:val="35"/>
        </w:numPr>
      </w:pPr>
      <w:r w:rsidRPr="000C61B1">
        <w:t>What role does inflammation play in diseases of the bladder?</w:t>
      </w:r>
    </w:p>
    <w:p w14:paraId="565EA490" w14:textId="789E9DC2" w:rsidR="00427026" w:rsidRPr="000C61B1" w:rsidRDefault="00427026" w:rsidP="00AC31C9">
      <w:pPr>
        <w:pStyle w:val="ListParagraph"/>
        <w:numPr>
          <w:ilvl w:val="0"/>
          <w:numId w:val="35"/>
        </w:numPr>
      </w:pPr>
      <w:r w:rsidRPr="000C61B1">
        <w:lastRenderedPageBreak/>
        <w:t xml:space="preserve">What are the criteria for a good </w:t>
      </w:r>
      <w:r w:rsidR="00C02CA3" w:rsidRPr="000C61B1">
        <w:t>BPH</w:t>
      </w:r>
      <w:r w:rsidRPr="000C61B1">
        <w:t xml:space="preserve"> model?</w:t>
      </w:r>
    </w:p>
    <w:p w14:paraId="07DC0142" w14:textId="598DF7D3" w:rsidR="00427026" w:rsidRPr="000C61B1" w:rsidRDefault="00620BCC" w:rsidP="00AC31C9">
      <w:pPr>
        <w:pStyle w:val="ListParagraph"/>
        <w:numPr>
          <w:ilvl w:val="0"/>
          <w:numId w:val="35"/>
        </w:numPr>
      </w:pPr>
      <w:r w:rsidRPr="000C61B1">
        <w:t>C</w:t>
      </w:r>
      <w:r w:rsidR="00427026" w:rsidRPr="000C61B1">
        <w:t xml:space="preserve">ould nutritional deficiencies in aged men </w:t>
      </w:r>
      <w:r w:rsidR="002A09F1" w:rsidRPr="000C61B1">
        <w:t>influence their prostatic health?</w:t>
      </w:r>
    </w:p>
    <w:p w14:paraId="01D06EFF" w14:textId="12432485" w:rsidR="002A09F1" w:rsidRPr="000C61B1" w:rsidRDefault="002A09F1" w:rsidP="00AC31C9">
      <w:pPr>
        <w:pStyle w:val="ListParagraph"/>
        <w:numPr>
          <w:ilvl w:val="0"/>
          <w:numId w:val="35"/>
        </w:numPr>
      </w:pPr>
      <w:r w:rsidRPr="000C61B1">
        <w:t>What is the relationship between the gut microbiome and the urinary tract microbiome?</w:t>
      </w:r>
    </w:p>
    <w:p w14:paraId="21F511CF" w14:textId="36FEE782" w:rsidR="00427026" w:rsidRPr="000C61B1" w:rsidRDefault="002A09F1" w:rsidP="00AC31C9">
      <w:pPr>
        <w:pStyle w:val="ListParagraph"/>
        <w:numPr>
          <w:ilvl w:val="0"/>
          <w:numId w:val="35"/>
        </w:numPr>
      </w:pPr>
      <w:r w:rsidRPr="000C61B1">
        <w:t>What explains the increase in placebo response in pelvic pain disorders?</w:t>
      </w:r>
    </w:p>
    <w:p w14:paraId="51B8FBEE" w14:textId="39D4F6B2" w:rsidR="00427026" w:rsidRPr="000C61B1" w:rsidRDefault="00295680" w:rsidP="00AC31C9">
      <w:pPr>
        <w:pStyle w:val="ListParagraph"/>
        <w:numPr>
          <w:ilvl w:val="0"/>
          <w:numId w:val="35"/>
        </w:numPr>
      </w:pPr>
      <w:r w:rsidRPr="000C61B1">
        <w:t xml:space="preserve">Does the </w:t>
      </w:r>
      <w:r w:rsidR="00427026" w:rsidRPr="000C61B1">
        <w:t xml:space="preserve">constant </w:t>
      </w:r>
      <w:r w:rsidRPr="000C61B1">
        <w:t xml:space="preserve">higher </w:t>
      </w:r>
      <w:r w:rsidR="00427026" w:rsidRPr="000C61B1">
        <w:t>prenatal</w:t>
      </w:r>
      <w:r w:rsidRPr="000C61B1">
        <w:t xml:space="preserve"> lifetime</w:t>
      </w:r>
      <w:r w:rsidR="00427026" w:rsidRPr="000C61B1">
        <w:t xml:space="preserve"> exposure to estrogen contribute to racial disparity in </w:t>
      </w:r>
      <w:r w:rsidRPr="000C61B1">
        <w:t>BPH</w:t>
      </w:r>
      <w:r w:rsidR="00427026" w:rsidRPr="000C61B1">
        <w:t>?</w:t>
      </w:r>
    </w:p>
    <w:p w14:paraId="40A5A91C" w14:textId="47AB7105" w:rsidR="00427026" w:rsidRPr="000C61B1" w:rsidRDefault="00295680" w:rsidP="00AC31C9">
      <w:pPr>
        <w:pStyle w:val="ListParagraph"/>
        <w:numPr>
          <w:ilvl w:val="0"/>
          <w:numId w:val="35"/>
        </w:numPr>
      </w:pPr>
      <w:r w:rsidRPr="000C61B1">
        <w:t>Is inflammation</w:t>
      </w:r>
      <w:r w:rsidR="00427026" w:rsidRPr="000C61B1">
        <w:t xml:space="preserve"> a common factor in multiple benign urinary</w:t>
      </w:r>
      <w:r w:rsidRPr="000C61B1">
        <w:t xml:space="preserve"> tract</w:t>
      </w:r>
      <w:r w:rsidR="00427026" w:rsidRPr="000C61B1">
        <w:t xml:space="preserve"> </w:t>
      </w:r>
      <w:r w:rsidRPr="000C61B1">
        <w:t>diseases</w:t>
      </w:r>
      <w:r w:rsidR="00427026" w:rsidRPr="000C61B1">
        <w:t>?</w:t>
      </w:r>
    </w:p>
    <w:p w14:paraId="1F58EC34" w14:textId="34AD00F3" w:rsidR="00427026" w:rsidRPr="000C61B1" w:rsidRDefault="004375EA" w:rsidP="00AC31C9">
      <w:pPr>
        <w:pStyle w:val="ListParagraph"/>
        <w:numPr>
          <w:ilvl w:val="0"/>
          <w:numId w:val="35"/>
        </w:numPr>
      </w:pPr>
      <w:r w:rsidRPr="000C61B1">
        <w:t>A</w:t>
      </w:r>
      <w:r w:rsidR="00427026" w:rsidRPr="000C61B1">
        <w:t xml:space="preserve">re rodents a </w:t>
      </w:r>
      <w:r w:rsidRPr="000C61B1">
        <w:t>suitable</w:t>
      </w:r>
      <w:r w:rsidR="00427026" w:rsidRPr="000C61B1">
        <w:t xml:space="preserve"> model</w:t>
      </w:r>
      <w:r w:rsidRPr="000C61B1">
        <w:t xml:space="preserve"> for studying benign urinary tract diseases?</w:t>
      </w:r>
    </w:p>
    <w:p w14:paraId="6C0A4311" w14:textId="2860DC12" w:rsidR="004375EA" w:rsidRPr="000C61B1" w:rsidRDefault="004375EA" w:rsidP="00AC31C9">
      <w:pPr>
        <w:pStyle w:val="ListParagraph"/>
        <w:numPr>
          <w:ilvl w:val="0"/>
          <w:numId w:val="35"/>
        </w:numPr>
      </w:pPr>
      <w:r w:rsidRPr="000C61B1">
        <w:t>Does diet contribute to overactive or underactive bladder disease?</w:t>
      </w:r>
    </w:p>
    <w:p w14:paraId="5B71F403" w14:textId="24174259" w:rsidR="00427026" w:rsidRPr="000C61B1" w:rsidRDefault="00B55044" w:rsidP="00AC31C9">
      <w:pPr>
        <w:pStyle w:val="ListParagraph"/>
        <w:numPr>
          <w:ilvl w:val="0"/>
          <w:numId w:val="35"/>
        </w:numPr>
      </w:pPr>
      <w:r w:rsidRPr="000C61B1">
        <w:t>Can</w:t>
      </w:r>
      <w:r w:rsidR="00427026" w:rsidRPr="000C61B1">
        <w:t xml:space="preserve"> cannabinoid</w:t>
      </w:r>
      <w:r w:rsidRPr="000C61B1">
        <w:t xml:space="preserve">s be used to </w:t>
      </w:r>
      <w:r w:rsidR="00427026" w:rsidRPr="000C61B1">
        <w:t xml:space="preserve">manage </w:t>
      </w:r>
      <w:r w:rsidR="004E4FBA">
        <w:t>OAB</w:t>
      </w:r>
      <w:r w:rsidR="002A7115" w:rsidRPr="000C61B1">
        <w:t xml:space="preserve"> caused by anxiety or urgency frequency</w:t>
      </w:r>
      <w:r w:rsidRPr="000C61B1">
        <w:t>?</w:t>
      </w:r>
    </w:p>
    <w:p w14:paraId="3DAB05C2" w14:textId="60B48A33" w:rsidR="00427026" w:rsidRPr="000C61B1" w:rsidRDefault="00427026" w:rsidP="00AC31C9">
      <w:pPr>
        <w:pStyle w:val="ListParagraph"/>
        <w:numPr>
          <w:ilvl w:val="0"/>
          <w:numId w:val="35"/>
        </w:numPr>
      </w:pPr>
      <w:r w:rsidRPr="000C61B1">
        <w:t>Does better control of diabetes reduce the risk for forming uric acid stones?</w:t>
      </w:r>
    </w:p>
    <w:p w14:paraId="6508C82E" w14:textId="12FA56C0" w:rsidR="00427026" w:rsidRPr="000C61B1" w:rsidRDefault="00427026" w:rsidP="00AC31C9">
      <w:pPr>
        <w:pStyle w:val="ListParagraph"/>
        <w:numPr>
          <w:ilvl w:val="0"/>
          <w:numId w:val="35"/>
        </w:numPr>
      </w:pPr>
      <w:r w:rsidRPr="000C61B1">
        <w:t>Does autoimmunity drive prostate enlargement?</w:t>
      </w:r>
    </w:p>
    <w:p w14:paraId="1CF46B59" w14:textId="093E2D80" w:rsidR="00427026" w:rsidRPr="000C61B1" w:rsidRDefault="00427026" w:rsidP="006360D4">
      <w:pPr>
        <w:pStyle w:val="ListParagraph"/>
        <w:numPr>
          <w:ilvl w:val="0"/>
          <w:numId w:val="35"/>
        </w:numPr>
        <w:spacing w:after="240"/>
      </w:pPr>
      <w:r w:rsidRPr="000C61B1">
        <w:t>Why does BPH grow as a nodule? What makes BPH nodules grow this way?</w:t>
      </w:r>
    </w:p>
    <w:p w14:paraId="1A4118AD" w14:textId="47668E37" w:rsidR="00DD5206" w:rsidRDefault="00DD5206" w:rsidP="00AC31C9">
      <w:r>
        <w:t xml:space="preserve">After table discussions, the groups presented their analyses of the research questions to the full group of meeting attendees. Participants </w:t>
      </w:r>
      <w:r w:rsidR="00D74736">
        <w:t>critiqued the</w:t>
      </w:r>
      <w:r w:rsidR="002D76A5">
        <w:t xml:space="preserve"> study aims and discussed the merits of potential research strategies.</w:t>
      </w:r>
      <w:r w:rsidR="00124098">
        <w:t xml:space="preserve"> In some cases, participants indicated that the question is too broad for an R01</w:t>
      </w:r>
      <w:r w:rsidR="00685697">
        <w:t>-type</w:t>
      </w:r>
      <w:r w:rsidR="00124098">
        <w:t xml:space="preserve"> grant and should be refined.</w:t>
      </w:r>
    </w:p>
    <w:p w14:paraId="7AA520A5" w14:textId="155357FB" w:rsidR="00965FAE" w:rsidRPr="00CE20C6" w:rsidRDefault="00965FAE" w:rsidP="006360D4">
      <w:pPr>
        <w:pStyle w:val="Heading1"/>
        <w:spacing w:after="120"/>
      </w:pPr>
      <w:r w:rsidRPr="00CE20C6">
        <w:t xml:space="preserve">Scientific </w:t>
      </w:r>
      <w:r w:rsidRPr="004F13D9">
        <w:t>Session</w:t>
      </w:r>
      <w:r w:rsidRPr="00CE20C6">
        <w:t xml:space="preserve"> </w:t>
      </w:r>
      <w:r>
        <w:t>3</w:t>
      </w:r>
      <w:r w:rsidRPr="00CE20C6">
        <w:t>—</w:t>
      </w:r>
      <w:r>
        <w:t>Animal Models and Imaging Techniques in Benign Urology Research</w:t>
      </w:r>
      <w:r w:rsidRPr="00CE20C6">
        <w:t xml:space="preserve"> </w:t>
      </w:r>
    </w:p>
    <w:p w14:paraId="600C23E1" w14:textId="77777777" w:rsidR="00090E61" w:rsidRPr="00CE20C6" w:rsidRDefault="00090E61" w:rsidP="00AC31C9">
      <w:pPr>
        <w:pStyle w:val="Heading2"/>
      </w:pPr>
      <w:r w:rsidRPr="004F13D9">
        <w:t>Introduction</w:t>
      </w:r>
      <w:r w:rsidRPr="00CE20C6">
        <w:t xml:space="preserve"> and Overview</w:t>
      </w:r>
    </w:p>
    <w:p w14:paraId="4CC94894" w14:textId="77777777" w:rsidR="00090E61" w:rsidRPr="00CE20C6" w:rsidRDefault="00090E61" w:rsidP="00AC31C9">
      <w:pPr>
        <w:pStyle w:val="Speaker"/>
      </w:pPr>
      <w:r w:rsidRPr="00D42B1E">
        <w:t>Moderators: Wei Chen, Ph.D., University of Pittsburgh (Principal Investigator, U54)</w:t>
      </w:r>
      <w:r>
        <w:t xml:space="preserve"> and Sanjay Jain, M.D., Ph.D., Washington University in St. Louis (Principal Investigator, P20)</w:t>
      </w:r>
    </w:p>
    <w:p w14:paraId="53D914DD" w14:textId="1A9F2D2B" w:rsidR="0044354C" w:rsidRPr="00CE20C6" w:rsidRDefault="0044354C" w:rsidP="00AC31C9">
      <w:pPr>
        <w:pStyle w:val="Heading2"/>
      </w:pPr>
      <w:r>
        <w:t xml:space="preserve">Animal </w:t>
      </w:r>
      <w:r w:rsidR="00197CF4">
        <w:t>Models in Prostate Research</w:t>
      </w:r>
    </w:p>
    <w:p w14:paraId="4A024770" w14:textId="77777777" w:rsidR="0044354C" w:rsidRPr="00CE20C6" w:rsidRDefault="0044354C" w:rsidP="00AC31C9">
      <w:pPr>
        <w:pStyle w:val="Speaker"/>
      </w:pPr>
      <w:r>
        <w:t>Laura Pascal</w:t>
      </w:r>
      <w:r w:rsidRPr="00CE20C6">
        <w:t>, Ph.D</w:t>
      </w:r>
      <w:r>
        <w:t>.,</w:t>
      </w:r>
      <w:r w:rsidRPr="00CE20C6">
        <w:t xml:space="preserve"> University </w:t>
      </w:r>
      <w:r>
        <w:t xml:space="preserve">of Pittsburgh </w:t>
      </w:r>
      <w:r w:rsidRPr="00CE20C6">
        <w:t>(</w:t>
      </w:r>
      <w:r>
        <w:t>Collaborator</w:t>
      </w:r>
      <w:r w:rsidRPr="00CE20C6">
        <w:t>, U54)</w:t>
      </w:r>
    </w:p>
    <w:p w14:paraId="7C934B3A" w14:textId="52C8D3A3" w:rsidR="00965FAE" w:rsidRPr="00CE20C6" w:rsidRDefault="000D5B2F" w:rsidP="00AC31C9">
      <w:r>
        <w:t xml:space="preserve">Dr. Laura Pascal defined clinical </w:t>
      </w:r>
      <w:r w:rsidR="00387D57">
        <w:t>BPH</w:t>
      </w:r>
      <w:r>
        <w:t xml:space="preserve"> as requiring patient-reported symptoms of voiding dysfunction. Problems with voiding delivery and storage are classified under the umbrella of LUTS. BPH may cause symptoms by inducing bladder outlet obstruction (BOO).</w:t>
      </w:r>
      <w:r w:rsidR="000F7FBC">
        <w:t xml:space="preserve"> Characteristics of BPH observed in </w:t>
      </w:r>
      <w:r w:rsidR="004E4FBA">
        <w:t>older</w:t>
      </w:r>
      <w:r w:rsidR="000F7FBC">
        <w:t xml:space="preserve"> mice include prostatic enlargement, epithelial and stromal changes, chronic prostatic inflammation, increased voiding with smaller volumes, and BOO with associated increased urethral and prostatic collagen.</w:t>
      </w:r>
      <w:r w:rsidR="00B75226">
        <w:t xml:space="preserve"> Dr.</w:t>
      </w:r>
      <w:r w:rsidR="00E216F5">
        <w:t> </w:t>
      </w:r>
      <w:r w:rsidR="00B75226">
        <w:t xml:space="preserve">Pascal and </w:t>
      </w:r>
      <w:r w:rsidR="00515B38">
        <w:t xml:space="preserve">her </w:t>
      </w:r>
      <w:r w:rsidR="00B75226">
        <w:t xml:space="preserve">colleagues induced prostatic inflammation in mice using three different infections. These infections caused an acute inflammatory response by increasing prostate vascularization, expression of androgen response </w:t>
      </w:r>
      <w:r w:rsidR="00645A85">
        <w:t>genes</w:t>
      </w:r>
      <w:r w:rsidR="00B75226">
        <w:t xml:space="preserve">, and the </w:t>
      </w:r>
      <w:r w:rsidR="009F2B24">
        <w:t>transforming growth factor beta</w:t>
      </w:r>
      <w:r w:rsidR="00B75226">
        <w:t xml:space="preserve"> 1 pathway.</w:t>
      </w:r>
      <w:r w:rsidR="00FF29D3">
        <w:t xml:space="preserve"> A model in which mice were given testosterone and 17β-estradiol induced voiding symptoms and BOO.</w:t>
      </w:r>
      <w:r w:rsidR="00211DB9">
        <w:t xml:space="preserve"> Genetically modified mouse models induced prostatic structural changes</w:t>
      </w:r>
      <w:r w:rsidR="00515B38">
        <w:t>,</w:t>
      </w:r>
      <w:r w:rsidR="00211DB9">
        <w:t xml:space="preserve"> including increased epithelial and stromal cell proliferation, increased chronic inflammation, and increased fibrosis. Dr. Pascal indicated that the pathways tested in these models are likely context-dependent and cell type-specific. Conditional deletion of certain cells leads to anoikis and total repair through replacement by stem cells. Other deletions can lead to carcinogenesis or chronic inflammation. Future challenges include discerning how aging affects model results, identifying therapeutic targets, and understanding each model in the context of human disease.</w:t>
      </w:r>
    </w:p>
    <w:p w14:paraId="1C3A9C4B" w14:textId="3D116C89" w:rsidR="00A60CC2" w:rsidRPr="00CE20C6" w:rsidRDefault="00A60CC2" w:rsidP="00AC31C9">
      <w:pPr>
        <w:pStyle w:val="Heading2"/>
      </w:pPr>
      <w:r>
        <w:lastRenderedPageBreak/>
        <w:t xml:space="preserve">Animal </w:t>
      </w:r>
      <w:r w:rsidR="00197CF4">
        <w:t>Models in Infection/Immunity Research</w:t>
      </w:r>
    </w:p>
    <w:p w14:paraId="0F8AAB69" w14:textId="57E1A506" w:rsidR="00A60CC2" w:rsidRDefault="007138BE" w:rsidP="00AC31C9">
      <w:pPr>
        <w:pStyle w:val="Speaker"/>
      </w:pPr>
      <w:r>
        <w:t>Nicholas S</w:t>
      </w:r>
      <w:r w:rsidR="00A60CC2">
        <w:t xml:space="preserve">teers, Ph.D., Columbia University </w:t>
      </w:r>
      <w:r w:rsidR="00A60CC2" w:rsidRPr="00CE20C6">
        <w:t>(</w:t>
      </w:r>
      <w:r w:rsidR="00A60CC2">
        <w:t>Collaborator</w:t>
      </w:r>
      <w:r w:rsidR="00A60CC2" w:rsidRPr="00CE20C6">
        <w:t>, U54)</w:t>
      </w:r>
    </w:p>
    <w:p w14:paraId="51B43CE4" w14:textId="63C72600" w:rsidR="0092133F" w:rsidRDefault="008C0888" w:rsidP="00AC31C9">
      <w:r>
        <w:t>Dr. N</w:t>
      </w:r>
      <w:r w:rsidR="007138BE">
        <w:t>icholas</w:t>
      </w:r>
      <w:r>
        <w:t xml:space="preserve"> Steers indicated that the current mouse models are robust and generate reproducible results. Researchers use mice to model how human genetic variation influences systemic and resident immunity, sex differences in immunity, local and systemic immune responses, and the microbiome. </w:t>
      </w:r>
      <w:r w:rsidR="004858D8">
        <w:t xml:space="preserve">Over the past decade, significant research </w:t>
      </w:r>
      <w:r w:rsidR="00515B38">
        <w:t xml:space="preserve">has </w:t>
      </w:r>
      <w:r w:rsidR="00F95974">
        <w:t>elucidated</w:t>
      </w:r>
      <w:r w:rsidR="004858D8">
        <w:t xml:space="preserve"> tissue-specific immunity beyond the lymphatic system. Compared to other tissues, however, a knowledge gap remains in the immunology of the bladder, prostate, and kidneys.</w:t>
      </w:r>
      <w:r w:rsidR="00F57E7E">
        <w:t xml:space="preserve"> Mice serve as good models because they share 99 percent of genes with humans. Humanized mice are implanted with human immune systems. Transgenic mic</w:t>
      </w:r>
      <w:r w:rsidR="00D40B5F">
        <w:t xml:space="preserve">e are engineered by either bacterial artificial chromosomes or CRISPR. </w:t>
      </w:r>
    </w:p>
    <w:p w14:paraId="2C33CDEF" w14:textId="01474E51" w:rsidR="004858D8" w:rsidRPr="004858D8" w:rsidRDefault="0092133F" w:rsidP="00AC31C9">
      <w:r>
        <w:t>Dr.</w:t>
      </w:r>
      <w:r w:rsidR="007D0B72">
        <w:t> </w:t>
      </w:r>
      <w:r>
        <w:t xml:space="preserve">Steers explained that </w:t>
      </w:r>
      <w:r w:rsidR="008F2E9A">
        <w:t xml:space="preserve">sex differences significantly </w:t>
      </w:r>
      <w:r w:rsidR="0075660E">
        <w:t>influence</w:t>
      </w:r>
      <w:r w:rsidR="008F2E9A">
        <w:t xml:space="preserve"> adaptive and innate immune response, resulting in differential susceptibility to autoimmune disease, cancers, and infections. </w:t>
      </w:r>
      <w:r w:rsidR="0075660E">
        <w:t xml:space="preserve">In female humans and mice, plasmacytoid dendritic cells have higher baseline levels of </w:t>
      </w:r>
      <w:r w:rsidR="00E84075">
        <w:t>interferon regulatory factor 5</w:t>
      </w:r>
      <w:r w:rsidR="0075660E">
        <w:t xml:space="preserve"> and interferon-</w:t>
      </w:r>
      <w:r w:rsidR="00E84075">
        <w:t>α</w:t>
      </w:r>
      <w:r w:rsidR="0075660E">
        <w:t xml:space="preserve"> following </w:t>
      </w:r>
      <w:r w:rsidR="00E84075">
        <w:t xml:space="preserve">toll-like receptor </w:t>
      </w:r>
      <w:r w:rsidR="0075660E">
        <w:t>7 stimulation, which plays a significant role in immunity.</w:t>
      </w:r>
      <w:r w:rsidR="00113AD8">
        <w:t xml:space="preserve"> </w:t>
      </w:r>
      <w:r w:rsidR="00515B38">
        <w:t>The i</w:t>
      </w:r>
      <w:r w:rsidR="00113AD8">
        <w:t>ntestinal microbiome is critical toward the development of immune response in early development; germ-free mice develop high levels of autoimmunity and allergies. More research is needed on mice with natural microbiota to model human immune response.</w:t>
      </w:r>
    </w:p>
    <w:p w14:paraId="78D021EF" w14:textId="3988EFA9" w:rsidR="00A60CC2" w:rsidRPr="00CE20C6" w:rsidRDefault="00A60CC2" w:rsidP="00AC31C9">
      <w:pPr>
        <w:pStyle w:val="Heading2"/>
      </w:pPr>
      <w:r>
        <w:t xml:space="preserve">Animal </w:t>
      </w:r>
      <w:r w:rsidR="000A223A">
        <w:t xml:space="preserve">Models </w:t>
      </w:r>
      <w:r>
        <w:t xml:space="preserve">in </w:t>
      </w:r>
      <w:r w:rsidR="000A223A">
        <w:t>U</w:t>
      </w:r>
      <w:r>
        <w:t xml:space="preserve">rolithiasis </w:t>
      </w:r>
      <w:r w:rsidR="000A223A">
        <w:t>R</w:t>
      </w:r>
      <w:r>
        <w:t>esearch</w:t>
      </w:r>
    </w:p>
    <w:p w14:paraId="63B2C4BC" w14:textId="3B1EDC6B" w:rsidR="00A60CC2" w:rsidRDefault="00A60CC2" w:rsidP="00AC31C9">
      <w:pPr>
        <w:pStyle w:val="Speaker"/>
      </w:pPr>
      <w:r>
        <w:t xml:space="preserve">Kyle Wood, M.D., </w:t>
      </w:r>
      <w:r w:rsidR="00515B38">
        <w:t xml:space="preserve">The </w:t>
      </w:r>
      <w:r>
        <w:t xml:space="preserve">University of Alabama at Birmingham </w:t>
      </w:r>
      <w:r w:rsidRPr="00CE20C6">
        <w:t>(</w:t>
      </w:r>
      <w:r>
        <w:t>Collaborator</w:t>
      </w:r>
      <w:r w:rsidRPr="00CE20C6">
        <w:t xml:space="preserve">, </w:t>
      </w:r>
      <w:r>
        <w:t>P20</w:t>
      </w:r>
      <w:r w:rsidRPr="00CE20C6">
        <w:t>)</w:t>
      </w:r>
    </w:p>
    <w:p w14:paraId="718B82DE" w14:textId="63446B6C" w:rsidR="001470F5" w:rsidRDefault="009C039A" w:rsidP="00AC31C9">
      <w:r>
        <w:t>Dr. Kyle Wood observed that</w:t>
      </w:r>
      <w:r w:rsidR="00067A34">
        <w:t xml:space="preserve"> prevalence of</w:t>
      </w:r>
      <w:r>
        <w:t xml:space="preserve"> nephrolithiasis—kidney stones—is </w:t>
      </w:r>
      <w:r w:rsidR="00067A34">
        <w:t>rising</w:t>
      </w:r>
      <w:r>
        <w:t xml:space="preserve">. Kidney stones can be caused by many different conditions, each with its own prevalence towards nephrolithiasis. Much remains unknown about the pathophysiology of stone formation. Dr. Wood highlighted the qualities of four animal models: </w:t>
      </w:r>
      <w:r w:rsidR="000A223A" w:rsidRPr="0039739C">
        <w:rPr>
          <w:i/>
          <w:iCs/>
        </w:rPr>
        <w:t>Drosophila</w:t>
      </w:r>
      <w:r>
        <w:t xml:space="preserve">, rat, porcine, and mouse. </w:t>
      </w:r>
      <w:r w:rsidR="003043C1" w:rsidRPr="0039739C">
        <w:rPr>
          <w:i/>
          <w:iCs/>
        </w:rPr>
        <w:t>Drosophila</w:t>
      </w:r>
      <w:r w:rsidR="003043C1">
        <w:t xml:space="preserve"> have correlates with 75 percent of human disease genes, and they possess an extra excretory organ that resembles the human nephron. </w:t>
      </w:r>
      <w:r w:rsidR="00C37B61" w:rsidRPr="0039739C">
        <w:rPr>
          <w:i/>
          <w:iCs/>
        </w:rPr>
        <w:t>Drosophila</w:t>
      </w:r>
      <w:r w:rsidR="00C37B61">
        <w:t xml:space="preserve"> models can study renal transporters and genetic modification, and researchers were able to induce hyperoxaluria and calcium oxide concretions. </w:t>
      </w:r>
      <w:r w:rsidR="008F73B1">
        <w:t xml:space="preserve">Rats, </w:t>
      </w:r>
      <w:r w:rsidR="000A223A">
        <w:t xml:space="preserve">which </w:t>
      </w:r>
      <w:r w:rsidR="008F73B1">
        <w:t xml:space="preserve">possess unipapillary kidneys, serve as economical models. A </w:t>
      </w:r>
      <w:r w:rsidR="00AC2861">
        <w:t xml:space="preserve">strain of rats inbred for hypercalciuria has led to important discoveries about hypercalciuria and how stones can form in an environment of calcium supersaturation. </w:t>
      </w:r>
      <w:r w:rsidR="005431CD">
        <w:t xml:space="preserve">Pigs serve as excellent physiological and anatomic models, with multiple papillae and urine concentrations similar to humans. </w:t>
      </w:r>
      <w:r w:rsidR="008017C4">
        <w:t>Dogs could serve as potential models; some breeds form calcium oxalate stones and other breeds form uric acid stones.</w:t>
      </w:r>
      <w:r w:rsidR="00DD7B68" w:rsidRPr="00DD7B68">
        <w:t xml:space="preserve"> </w:t>
      </w:r>
      <w:r w:rsidR="00DD7B68">
        <w:t xml:space="preserve">Mice genetically altered for hyperoxaluria do not form stones. However, Dr. Wood and </w:t>
      </w:r>
      <w:r w:rsidR="00515B38">
        <w:t xml:space="preserve">his </w:t>
      </w:r>
      <w:r w:rsidR="00DD7B68">
        <w:t>colleagues knocked out certain mouse genes that target hepatocytes and induced complete reversal of hyperoxaluria. These findings have been replicated almost exactly in humans, and the product is now in Phase 3 clinical trials.</w:t>
      </w:r>
    </w:p>
    <w:p w14:paraId="3E0C4475" w14:textId="0612D3E1" w:rsidR="00A60CC2" w:rsidRPr="00CE20C6" w:rsidRDefault="00A60CC2" w:rsidP="00AC31C9">
      <w:pPr>
        <w:pStyle w:val="Heading2"/>
      </w:pPr>
      <w:r>
        <w:t>M</w:t>
      </w:r>
      <w:r w:rsidR="00DC1047">
        <w:t xml:space="preserve">agnetic </w:t>
      </w:r>
      <w:r w:rsidR="00197CF4">
        <w:t>Resonance Imaging in Benign Urology Research 1</w:t>
      </w:r>
    </w:p>
    <w:p w14:paraId="77AB06AE" w14:textId="312B9B0D" w:rsidR="00A60CC2" w:rsidRDefault="00A60CC2" w:rsidP="00AC31C9">
      <w:pPr>
        <w:pStyle w:val="Speaker"/>
      </w:pPr>
      <w:r>
        <w:t xml:space="preserve">Alejandro Roldán-Alzate, Ph.D., </w:t>
      </w:r>
      <w:r w:rsidR="00DD071C">
        <w:t>UW</w:t>
      </w:r>
      <w:r>
        <w:t xml:space="preserve">–Madison </w:t>
      </w:r>
      <w:r w:rsidRPr="00CE20C6">
        <w:t>(</w:t>
      </w:r>
      <w:r>
        <w:t>K12 Scholar, KURe</w:t>
      </w:r>
      <w:r w:rsidRPr="00CE20C6">
        <w:t>)</w:t>
      </w:r>
    </w:p>
    <w:p w14:paraId="27F847F3" w14:textId="27941A79" w:rsidR="00965FAE" w:rsidRPr="007D4092" w:rsidRDefault="007D4092" w:rsidP="00AC31C9">
      <w:r>
        <w:t xml:space="preserve">Dr. Alejandro Roldán-Alzate </w:t>
      </w:r>
      <w:r w:rsidR="00DC1047">
        <w:t>explained that urologists are using magnetic resonance imaging (MRI)</w:t>
      </w:r>
      <w:r w:rsidR="00556FCE">
        <w:t xml:space="preserve"> to analyze changes in the bladder and prostate. </w:t>
      </w:r>
      <w:r w:rsidR="00A221AE">
        <w:t>Dr. Roldán-Alzate</w:t>
      </w:r>
      <w:r w:rsidR="003D43B7">
        <w:t xml:space="preserve">, who is experienced in cardiovascular imaging, discussed a condition he calls urinary hypertension, which consists of resistance due to </w:t>
      </w:r>
      <w:r w:rsidR="00515B38">
        <w:t xml:space="preserve">the </w:t>
      </w:r>
      <w:r w:rsidR="003D43B7">
        <w:t xml:space="preserve">increased amount of bladder pressure necessary to void. </w:t>
      </w:r>
      <w:r w:rsidR="006A08F0">
        <w:t xml:space="preserve">Dr. Roldán-Alzate and </w:t>
      </w:r>
      <w:r w:rsidR="00515B38">
        <w:t xml:space="preserve">his </w:t>
      </w:r>
      <w:r w:rsidR="006A08F0">
        <w:t xml:space="preserve">colleagues developed a container that enables the imaging of up to 70 mouse urethras at the same time. </w:t>
      </w:r>
      <w:r w:rsidR="009858F4">
        <w:t xml:space="preserve">Through working on improving techniques, the researchers are conducting MRI </w:t>
      </w:r>
      <w:r w:rsidR="00E35B94">
        <w:t>urodynamics</w:t>
      </w:r>
      <w:r w:rsidR="009858F4">
        <w:t xml:space="preserve"> of real-time imaging during urination. </w:t>
      </w:r>
      <w:r w:rsidR="000A3168">
        <w:t>The researchers are improving techniques for both anatomical and functional imaging. Isotropic resolution enables the researchers to quantify the volumes of the prostate and bladder</w:t>
      </w:r>
      <w:r w:rsidR="00A97E91">
        <w:t>—</w:t>
      </w:r>
      <w:r w:rsidR="000A3168">
        <w:t>both the volume of urine and wall thickness.</w:t>
      </w:r>
      <w:r w:rsidR="00F953D3">
        <w:t xml:space="preserve"> </w:t>
      </w:r>
      <w:r w:rsidR="00817CA7">
        <w:t xml:space="preserve">They </w:t>
      </w:r>
      <w:r w:rsidR="00ED13A7">
        <w:t>then</w:t>
      </w:r>
      <w:r w:rsidR="00817CA7">
        <w:t xml:space="preserve"> examine the local variations in </w:t>
      </w:r>
      <w:r w:rsidR="00817CA7">
        <w:lastRenderedPageBreak/>
        <w:t xml:space="preserve">bladder wall thickness pegged to phenotypes of LUTS or BPH. </w:t>
      </w:r>
      <w:r w:rsidR="002C77E3">
        <w:t>MRI is not yet able to p</w:t>
      </w:r>
      <w:r w:rsidR="00F953D3">
        <w:t>ars</w:t>
      </w:r>
      <w:r w:rsidR="002C77E3">
        <w:t>e</w:t>
      </w:r>
      <w:r w:rsidR="00F953D3">
        <w:t xml:space="preserve"> the individual layers of the bladder wall</w:t>
      </w:r>
      <w:r w:rsidR="002C77E3">
        <w:t>.</w:t>
      </w:r>
      <w:r w:rsidR="003A3948">
        <w:t xml:space="preserve"> Dr. Roldán-Alzate imaged the urinary process of BPH patients</w:t>
      </w:r>
      <w:r w:rsidR="00124A3F">
        <w:t xml:space="preserve"> and healthy </w:t>
      </w:r>
      <w:r w:rsidR="00674A43">
        <w:t>volunteers</w:t>
      </w:r>
      <w:r w:rsidR="003A3948">
        <w:t xml:space="preserve">, which tracked the percentage of bladder voided per time. </w:t>
      </w:r>
      <w:r w:rsidR="00D24E22">
        <w:t>The researchers correlated the prostate size with the initial volume of urine voided, or void fraction.</w:t>
      </w:r>
      <w:r w:rsidR="005E1BCF">
        <w:t xml:space="preserve"> In healthy volunteers, void fraction does not depend on prevoid bladder volume. </w:t>
      </w:r>
      <w:r w:rsidR="00E35B94">
        <w:t xml:space="preserve">Further work in computational urodynamics imaging will </w:t>
      </w:r>
      <w:r w:rsidR="00CE6498">
        <w:t>relate fluid dynamics with blood flow to the bladder</w:t>
      </w:r>
      <w:r w:rsidR="007E4AB4">
        <w:t>.</w:t>
      </w:r>
      <w:r w:rsidR="00CE6498">
        <w:t xml:space="preserve"> </w:t>
      </w:r>
      <w:r w:rsidR="007E4AB4">
        <w:t>Researchers also will</w:t>
      </w:r>
      <w:r w:rsidR="00DF56DD">
        <w:t xml:space="preserve"> study how ischemia contributes to asymmetric contraction of the bladder wall.</w:t>
      </w:r>
    </w:p>
    <w:p w14:paraId="1C0CD1F6" w14:textId="5595FDD8" w:rsidR="00A60CC2" w:rsidRPr="00CE20C6" w:rsidRDefault="00197CF4" w:rsidP="00AC31C9">
      <w:pPr>
        <w:pStyle w:val="Heading2"/>
      </w:pPr>
      <w:r>
        <w:t>Magnetic Resonance Imaging in Benign Urology Research 2</w:t>
      </w:r>
    </w:p>
    <w:p w14:paraId="32DF7A66" w14:textId="77777777" w:rsidR="00A60CC2" w:rsidRDefault="00A60CC2" w:rsidP="00AC31C9">
      <w:pPr>
        <w:pStyle w:val="Speaker"/>
      </w:pPr>
      <w:r>
        <w:t xml:space="preserve">Pradeep Tyagi, Ph.D., University of Pittsburgh </w:t>
      </w:r>
      <w:r w:rsidRPr="00CE20C6">
        <w:t>(</w:t>
      </w:r>
      <w:r>
        <w:t>Collaborator</w:t>
      </w:r>
      <w:r w:rsidRPr="00CE20C6">
        <w:t>, U54)</w:t>
      </w:r>
    </w:p>
    <w:p w14:paraId="5B054AFD" w14:textId="49886A2F" w:rsidR="00965FAE" w:rsidRDefault="00121806" w:rsidP="00AC31C9">
      <w:r>
        <w:t>Dr. Pradeep Tyagi noted that the symptoms of IC</w:t>
      </w:r>
      <w:r w:rsidR="00D24E22">
        <w:t xml:space="preserve"> and </w:t>
      </w:r>
      <w:r w:rsidR="001B2F8D">
        <w:t>painful bladder syndrome</w:t>
      </w:r>
      <w:r w:rsidR="00D86C22" w:rsidRPr="00D86C22">
        <w:t xml:space="preserve"> </w:t>
      </w:r>
      <w:r w:rsidR="00D86C22">
        <w:t>often are incorrectly attributed to the bladder</w:t>
      </w:r>
      <w:r>
        <w:t>. Reliance on patient memory, subjective questionnaires, and variable placebo response</w:t>
      </w:r>
      <w:r w:rsidR="00EA4D68">
        <w:t xml:space="preserve"> affect scientific evaluations of treatment efficacy. </w:t>
      </w:r>
      <w:r w:rsidR="00F50D5C">
        <w:t xml:space="preserve">Therefore, objective efficacy measures are needed. </w:t>
      </w:r>
      <w:r w:rsidR="007D6C12">
        <w:t xml:space="preserve">Dr. Tyagi discussed efforts to develop imaging to effectively observe inflammation without needing a biopsy. Computed tomography (CT) has poor soft-tissue contrast. MRI shows structures and enables different cell types to be observed in the bladder wall of both mice and humans. </w:t>
      </w:r>
      <w:r w:rsidR="004259E7">
        <w:t xml:space="preserve">T1-weighted MRI imaging gives a truer estimate of bladder wall thickness than T2-weighted MRI. </w:t>
      </w:r>
      <w:r w:rsidR="00AE1715">
        <w:t>Adding</w:t>
      </w:r>
      <w:r w:rsidR="003B5583">
        <w:t xml:space="preserve"> novel</w:t>
      </w:r>
      <w:r w:rsidR="00AE1715">
        <w:t xml:space="preserve"> contrast agents increase the resolution of T1 MRI imag</w:t>
      </w:r>
      <w:r w:rsidR="0003199D">
        <w:t xml:space="preserve">es. </w:t>
      </w:r>
      <w:r w:rsidR="00CD1BB0">
        <w:t>Virtual histology can be performed by measuring the tissue relaxation time of all the layers in the bladder wall.</w:t>
      </w:r>
      <w:r w:rsidR="003B5583">
        <w:t xml:space="preserve"> Dr. Tyagi concluded that virtual histology by pixel-wise T1 MRI mapping can potentially distinguish fibrosis from muscle hypertrophy and that pain-free potassium sensitivity tests can potentially solve the mystery of high placebo response in failed clinical trials for IC.</w:t>
      </w:r>
    </w:p>
    <w:p w14:paraId="751E1046" w14:textId="34EE63E9" w:rsidR="00A60CC2" w:rsidRPr="00CE20C6" w:rsidRDefault="00685102" w:rsidP="00AC31C9">
      <w:pPr>
        <w:pStyle w:val="Heading2"/>
      </w:pPr>
      <w:r>
        <w:rPr>
          <w:i/>
          <w:iCs/>
        </w:rPr>
        <w:t xml:space="preserve">In </w:t>
      </w:r>
      <w:r w:rsidR="00DC7589">
        <w:rPr>
          <w:i/>
          <w:iCs/>
        </w:rPr>
        <w:t xml:space="preserve">Vivo </w:t>
      </w:r>
      <w:r w:rsidR="00DC7589">
        <w:t>Optical Imaging Systems in Benign Urology Research</w:t>
      </w:r>
    </w:p>
    <w:p w14:paraId="1D634B3D" w14:textId="71B437B9" w:rsidR="00A60CC2" w:rsidRDefault="00A60CC2" w:rsidP="00AC31C9">
      <w:pPr>
        <w:pStyle w:val="Speaker"/>
      </w:pPr>
      <w:r>
        <w:t xml:space="preserve">Katherine Xu, Ph.D., </w:t>
      </w:r>
      <w:r w:rsidR="002276B9">
        <w:t xml:space="preserve">Columbia </w:t>
      </w:r>
      <w:r w:rsidRPr="00CE20C6">
        <w:t>University (</w:t>
      </w:r>
      <w:r>
        <w:t>Collaborator</w:t>
      </w:r>
      <w:r w:rsidRPr="00CE20C6">
        <w:t>, U54)</w:t>
      </w:r>
    </w:p>
    <w:p w14:paraId="0766E517" w14:textId="7D30BEDA" w:rsidR="00965FAE" w:rsidRDefault="007E6CE8" w:rsidP="00AC31C9">
      <w:r>
        <w:t xml:space="preserve">Dr. Katherine Xu discussed methods of probing disease with light. </w:t>
      </w:r>
      <w:r w:rsidR="0047473B">
        <w:t xml:space="preserve">Photons are emitted from </w:t>
      </w:r>
      <w:r w:rsidR="00D86C22">
        <w:t xml:space="preserve">such </w:t>
      </w:r>
      <w:r w:rsidR="0047473B">
        <w:t xml:space="preserve">endogenous molecules as hemoglobin, melanin, and collagen; </w:t>
      </w:r>
      <w:r w:rsidR="00D86C22">
        <w:t xml:space="preserve">such </w:t>
      </w:r>
      <w:r w:rsidR="0047473B">
        <w:t>exogenous agents as food, probes, or dyes; and reporter genes from genetically</w:t>
      </w:r>
      <w:r w:rsidR="00D86C22">
        <w:t xml:space="preserve"> </w:t>
      </w:r>
      <w:r w:rsidR="0047473B">
        <w:t>engineered animal models. Exogenous agents</w:t>
      </w:r>
      <w:r w:rsidR="00EC4EF7">
        <w:t xml:space="preserve"> injected into mice </w:t>
      </w:r>
      <w:r w:rsidR="00D86C22" w:rsidRPr="00414391">
        <w:t>usually</w:t>
      </w:r>
      <w:r w:rsidR="00D86C22">
        <w:t xml:space="preserve"> </w:t>
      </w:r>
      <w:r w:rsidR="00EC4EF7">
        <w:t>are</w:t>
      </w:r>
      <w:r w:rsidR="0047473B" w:rsidRPr="00414391">
        <w:t xml:space="preserve"> made to emit in the near-infrared spectrum to avoid interference with the endogenous molecules.</w:t>
      </w:r>
      <w:r w:rsidR="00ED0C09" w:rsidRPr="00414391">
        <w:t xml:space="preserve"> A basic optical imager contains a charged coupled device that converts electrical energy into digital value for analysis.</w:t>
      </w:r>
      <w:r w:rsidR="00414391" w:rsidRPr="00414391">
        <w:t xml:space="preserve"> The IVIS</w:t>
      </w:r>
      <w:r w:rsidR="00414391" w:rsidRPr="00414391">
        <w:rPr>
          <w:vertAlign w:val="superscript"/>
        </w:rPr>
        <w:t>®</w:t>
      </w:r>
      <w:r w:rsidR="00414391" w:rsidRPr="00414391">
        <w:t xml:space="preserve"> Spe</w:t>
      </w:r>
      <w:r w:rsidR="00414391">
        <w:t>ctrum by PerkinElmer</w:t>
      </w:r>
      <w:r w:rsidR="00A376A8">
        <w:t>,</w:t>
      </w:r>
      <w:r w:rsidR="00414391">
        <w:t xml:space="preserve"> Inc.</w:t>
      </w:r>
      <w:r w:rsidR="00A376A8">
        <w:t>,</w:t>
      </w:r>
      <w:r w:rsidR="00414391">
        <w:t xml:space="preserve"> is a widely used system. </w:t>
      </w:r>
      <w:r w:rsidR="006545DD">
        <w:t xml:space="preserve">Fluorescence requires complex processes but has highly versatile applications; bioluminescence enables highly specific and sensitive imaging but has limited applications. </w:t>
      </w:r>
    </w:p>
    <w:p w14:paraId="789ABAB2" w14:textId="77C84B67" w:rsidR="0012438D" w:rsidRPr="00AD2A72" w:rsidRDefault="0012438D" w:rsidP="00AC31C9">
      <w:r>
        <w:t xml:space="preserve">Dr. Xu discussed advantages of optical imaging. Specificity of </w:t>
      </w:r>
      <w:r>
        <w:rPr>
          <w:i/>
          <w:iCs/>
        </w:rPr>
        <w:t>in vivo</w:t>
      </w:r>
      <w:r>
        <w:t xml:space="preserve"> </w:t>
      </w:r>
      <w:r w:rsidR="005B6BD7">
        <w:t xml:space="preserve">visualization with organ-specific spatial resolution can enable researchers to view bacteria moving between organs. </w:t>
      </w:r>
      <w:r w:rsidR="00BF2BF1">
        <w:t>Imaging is dose</w:t>
      </w:r>
      <w:r w:rsidR="00BF2BF1">
        <w:noBreakHyphen/>
        <w:t>responsive and enables longitudinal tracking of the progression or regression of a target or disease. Bioluminescence and fluorescence enable measurement of gene transcription and protein enzyme activities.</w:t>
      </w:r>
      <w:r w:rsidR="00AD2A72">
        <w:t xml:space="preserve"> Other advantages include </w:t>
      </w:r>
      <w:r w:rsidR="00AD2A72">
        <w:rPr>
          <w:i/>
          <w:iCs/>
        </w:rPr>
        <w:t>ex vivo</w:t>
      </w:r>
      <w:r w:rsidR="00AD2A72">
        <w:t xml:space="preserve"> validation, viewing pharmacological treatment, the ability to image multiple animals at the same time, and the testing of multiple stimuli in animal models. Procedures are noninvasive and safe for animals. The biggest current limitation is that spatial resolution still needs to be optimized. Systems such as micro-CT to reconstruct </w:t>
      </w:r>
      <w:r w:rsidR="005E6FF4">
        <w:t>three</w:t>
      </w:r>
      <w:r w:rsidR="00AD2A72">
        <w:t>-dimensional</w:t>
      </w:r>
      <w:r w:rsidR="005E6FF4">
        <w:t xml:space="preserve"> (3</w:t>
      </w:r>
      <w:r w:rsidR="00A376A8">
        <w:noBreakHyphen/>
      </w:r>
      <w:r w:rsidR="005E6FF4">
        <w:t>D)</w:t>
      </w:r>
      <w:r w:rsidR="00AD2A72">
        <w:t xml:space="preserve"> models are being developed to address this issue.</w:t>
      </w:r>
    </w:p>
    <w:p w14:paraId="53542FFD" w14:textId="59CF3A40" w:rsidR="00644BF3" w:rsidRPr="00CE20C6" w:rsidRDefault="006B2421" w:rsidP="00AC31C9">
      <w:pPr>
        <w:pStyle w:val="Heading2"/>
      </w:pPr>
      <w:r>
        <w:t xml:space="preserve">Improving </w:t>
      </w:r>
      <w:r w:rsidR="00DC7589">
        <w:t>Mechanistic Understanding and Treatment Efficiency of Lithotripsy Procedures</w:t>
      </w:r>
    </w:p>
    <w:p w14:paraId="5FC1E9C8" w14:textId="1713AA16" w:rsidR="00644BF3" w:rsidRDefault="00644BF3" w:rsidP="00AC31C9">
      <w:pPr>
        <w:pStyle w:val="Speaker"/>
      </w:pPr>
      <w:r>
        <w:t>Pei Zhong</w:t>
      </w:r>
      <w:r w:rsidRPr="00CE20C6">
        <w:t xml:space="preserve">, Ph.D., </w:t>
      </w:r>
      <w:r w:rsidR="006D3720">
        <w:t xml:space="preserve">Duke </w:t>
      </w:r>
      <w:r w:rsidRPr="00CE20C6">
        <w:t xml:space="preserve">University (Principal Investigator, </w:t>
      </w:r>
      <w:r>
        <w:t>P20</w:t>
      </w:r>
      <w:r w:rsidRPr="00CE20C6">
        <w:t>)</w:t>
      </w:r>
    </w:p>
    <w:p w14:paraId="4910D3D3" w14:textId="0BEFBE7F" w:rsidR="00644BF3" w:rsidRDefault="006B2421" w:rsidP="00AC31C9">
      <w:r>
        <w:t xml:space="preserve">Dr. Pei Zhong discussed lithotripsy, or stone-crushing, technologies for managing urolithiasis. </w:t>
      </w:r>
      <w:r w:rsidR="00696856">
        <w:t>Shock wave lithotripsy (SWL) is a noninvasive procedure that can crush stones less than 1 centimeter</w:t>
      </w:r>
      <w:r w:rsidR="00CA43A2">
        <w:t xml:space="preserve"> in </w:t>
      </w:r>
      <w:r w:rsidR="00CA43A2">
        <w:lastRenderedPageBreak/>
        <w:t>diameter</w:t>
      </w:r>
      <w:r w:rsidR="00696856">
        <w:t xml:space="preserve">. If SWL fails, surgical techniques are needed. These include ureteroscopy, laser lithotripsy, and percutaneous nephron-lithotomy; the latter </w:t>
      </w:r>
      <w:r w:rsidR="0006115B">
        <w:t xml:space="preserve">is </w:t>
      </w:r>
      <w:r w:rsidR="00696856">
        <w:t xml:space="preserve">used for </w:t>
      </w:r>
      <w:r w:rsidR="00C974ED">
        <w:t>very large or multiple</w:t>
      </w:r>
      <w:r w:rsidR="00696856">
        <w:t xml:space="preserve"> stones. </w:t>
      </w:r>
      <w:r w:rsidR="00913D61">
        <w:t>As an engineer, Dr. Zhong models the physical processes that explain how these methods work. The</w:t>
      </w:r>
      <w:r w:rsidR="009B4FFE">
        <w:t xml:space="preserve"> tools </w:t>
      </w:r>
      <w:r w:rsidR="00913D61">
        <w:t>deliver energy to the stone</w:t>
      </w:r>
      <w:r w:rsidR="00A376A8">
        <w:t xml:space="preserve">; the energy </w:t>
      </w:r>
      <w:r w:rsidR="00913D61">
        <w:t xml:space="preserve">acts as an external loading force that induces internal stress in the stone. When the internal stress exceeds the </w:t>
      </w:r>
      <w:r w:rsidR="002B3DB1">
        <w:t xml:space="preserve">failure stress, which is based on the stone’s mineral composition, </w:t>
      </w:r>
      <w:r w:rsidR="005D40BE">
        <w:t xml:space="preserve">the initial fracture </w:t>
      </w:r>
      <w:r w:rsidR="00A43B7E">
        <w:t>occurs. The stone fragments as further energy is delivered.</w:t>
      </w:r>
    </w:p>
    <w:p w14:paraId="7F4523EA" w14:textId="17A55B77" w:rsidR="005C28E5" w:rsidRDefault="005C28E5" w:rsidP="00AC31C9">
      <w:r>
        <w:t>Lithotripsy modeling helps to optimize device designs, clinical strategies, and patient safety.</w:t>
      </w:r>
      <w:r w:rsidR="00A92D48">
        <w:t xml:space="preserve"> Dr.</w:t>
      </w:r>
      <w:r w:rsidR="00CA43A2">
        <w:t> </w:t>
      </w:r>
      <w:r w:rsidR="00A92D48">
        <w:t xml:space="preserve">Zhong and </w:t>
      </w:r>
      <w:r w:rsidR="00A376A8">
        <w:t xml:space="preserve">his </w:t>
      </w:r>
      <w:r w:rsidR="00A92D48">
        <w:t>colleagues have developed artificial stones with ultrahigh-strength gypsu</w:t>
      </w:r>
      <w:r w:rsidR="00EF7059">
        <w:t>m and are working on artificial stones that match the compositions of naturally</w:t>
      </w:r>
      <w:r w:rsidR="00A376A8">
        <w:t xml:space="preserve"> </w:t>
      </w:r>
      <w:r w:rsidR="00EF7059">
        <w:t xml:space="preserve">occurring kidney stones. </w:t>
      </w:r>
      <w:r w:rsidR="00AE0AED">
        <w:t>SWL testing on artificial stones has show</w:t>
      </w:r>
      <w:r w:rsidR="00C46046">
        <w:t>n</w:t>
      </w:r>
      <w:r w:rsidR="00AE0AED">
        <w:t xml:space="preserve"> that </w:t>
      </w:r>
      <w:r w:rsidR="00C46046">
        <w:t xml:space="preserve">stone comminution initially proceeds quickly and then decreases after a few hundred shocks. </w:t>
      </w:r>
      <w:r w:rsidR="00B64B5B">
        <w:t>As</w:t>
      </w:r>
      <w:r w:rsidR="00921D41">
        <w:t xml:space="preserve"> the SWL device tip </w:t>
      </w:r>
      <w:r w:rsidR="00B64B5B">
        <w:t xml:space="preserve">is placed </w:t>
      </w:r>
      <w:r w:rsidR="00CA43A2">
        <w:t>farther</w:t>
      </w:r>
      <w:r w:rsidR="00B64B5B">
        <w:t xml:space="preserve"> from the stone, the energy provided to the stone increases </w:t>
      </w:r>
      <w:r w:rsidR="00CA43A2">
        <w:t>because of</w:t>
      </w:r>
      <w:r w:rsidR="00B64B5B">
        <w:t xml:space="preserve"> the agitation of surrounding fluids.</w:t>
      </w:r>
      <w:r w:rsidR="00D503ED">
        <w:t xml:space="preserve"> Multiphysics modeling helps to uncover the details of thermal ablation, dynamic fracture, and cavitation bubble damage at the single-cell level.</w:t>
      </w:r>
      <w:r w:rsidR="006646D7">
        <w:t xml:space="preserve"> </w:t>
      </w:r>
      <w:r w:rsidR="00F7784F">
        <w:t xml:space="preserve">Jet flows caused by cavitation bubbles can initiate intracellular calcium signaling. </w:t>
      </w:r>
      <w:r w:rsidR="006646D7">
        <w:t>Porcine models are used to study shockwave-induced renal injury.</w:t>
      </w:r>
      <w:r w:rsidR="00F7784F">
        <w:t xml:space="preserve"> </w:t>
      </w:r>
      <w:r w:rsidR="00DB7D86">
        <w:t xml:space="preserve">Dr. Zhong concluded that synergistic </w:t>
      </w:r>
      <w:r w:rsidR="00B21598">
        <w:t xml:space="preserve">collaborations </w:t>
      </w:r>
      <w:r w:rsidR="00A376A8">
        <w:t xml:space="preserve">among </w:t>
      </w:r>
      <w:r w:rsidR="00B21598">
        <w:t xml:space="preserve">engineers, urologists, and the medical device industry are critical for propelling technology innovations in </w:t>
      </w:r>
      <w:r w:rsidR="00B437AB">
        <w:t xml:space="preserve">kidney </w:t>
      </w:r>
      <w:r w:rsidR="00B21598">
        <w:t>stone management.</w:t>
      </w:r>
    </w:p>
    <w:p w14:paraId="625B3F1E" w14:textId="4C9957F8" w:rsidR="00333C8F" w:rsidRPr="00333C8F" w:rsidRDefault="00333C8F" w:rsidP="00333C8F">
      <w:pPr>
        <w:rPr>
          <w:i/>
        </w:rPr>
      </w:pPr>
      <w:r w:rsidRPr="00333C8F">
        <w:rPr>
          <w:i/>
        </w:rPr>
        <w:t>Discussion</w:t>
      </w:r>
      <w:r w:rsidR="00F01CA8">
        <w:rPr>
          <w:i/>
        </w:rPr>
        <w:t xml:space="preserve"> Points</w:t>
      </w:r>
    </w:p>
    <w:p w14:paraId="6729121F" w14:textId="29552BAC" w:rsidR="00C00AD3" w:rsidRPr="00D30E5D" w:rsidRDefault="000557E2" w:rsidP="00AC31C9">
      <w:pPr>
        <w:pStyle w:val="ListParagraph"/>
        <w:numPr>
          <w:ilvl w:val="0"/>
          <w:numId w:val="6"/>
        </w:numPr>
        <w:rPr>
          <w:i/>
          <w:iCs/>
        </w:rPr>
      </w:pPr>
      <w:r>
        <w:t>Aortic stenosis of the heart is analogous to bladder obstruction. Whether removing the obstruction leads to a remodeling of the bladder, as it does in the heart, is an interesting question for further study.</w:t>
      </w:r>
    </w:p>
    <w:p w14:paraId="0E6EF6BC" w14:textId="288A0EB6" w:rsidR="00D30E5D" w:rsidRPr="00D30E5D" w:rsidRDefault="00D30E5D" w:rsidP="00AC31C9">
      <w:pPr>
        <w:pStyle w:val="ListParagraph"/>
        <w:numPr>
          <w:ilvl w:val="0"/>
          <w:numId w:val="6"/>
        </w:numPr>
        <w:rPr>
          <w:i/>
          <w:iCs/>
        </w:rPr>
      </w:pPr>
      <w:r>
        <w:t>Comparing models for inflammation and aging at a molecular level is a potential CAIRIBU collaboration.</w:t>
      </w:r>
    </w:p>
    <w:p w14:paraId="536323F9" w14:textId="3DB2B381" w:rsidR="00D30E5D" w:rsidRPr="005E6FF4" w:rsidRDefault="00D30E5D" w:rsidP="00AC31C9">
      <w:pPr>
        <w:pStyle w:val="ListParagraph"/>
        <w:numPr>
          <w:ilvl w:val="0"/>
          <w:numId w:val="6"/>
        </w:numPr>
        <w:rPr>
          <w:i/>
          <w:iCs/>
        </w:rPr>
      </w:pPr>
      <w:r>
        <w:t>The gallium-based contrast agents for MRI studies are FDA</w:t>
      </w:r>
      <w:r w:rsidR="00A376A8">
        <w:t xml:space="preserve"> </w:t>
      </w:r>
      <w:r>
        <w:t>approved for intravenous use. They are applied directly through the urethra, which is safer than intravenous administration.</w:t>
      </w:r>
      <w:r w:rsidR="0003584E">
        <w:t xml:space="preserve"> Dr.</w:t>
      </w:r>
      <w:r w:rsidR="00420E76">
        <w:t> </w:t>
      </w:r>
      <w:r w:rsidR="00420E76" w:rsidRPr="00420E76">
        <w:t>Roldán-Alzate</w:t>
      </w:r>
      <w:r w:rsidR="0003584E">
        <w:t xml:space="preserve"> and </w:t>
      </w:r>
      <w:r w:rsidR="00A376A8">
        <w:t xml:space="preserve">his </w:t>
      </w:r>
      <w:r w:rsidR="00724D0B">
        <w:t>colleagues</w:t>
      </w:r>
      <w:r w:rsidR="0003584E">
        <w:t xml:space="preserve"> are planning to study bladder disease in female</w:t>
      </w:r>
      <w:r w:rsidR="00CA43A2">
        <w:t xml:space="preserve"> </w:t>
      </w:r>
      <w:r w:rsidR="00F42832">
        <w:t xml:space="preserve">mice and </w:t>
      </w:r>
      <w:r w:rsidR="00CA43A2">
        <w:t>patients</w:t>
      </w:r>
      <w:r w:rsidR="0003584E">
        <w:t>.</w:t>
      </w:r>
    </w:p>
    <w:p w14:paraId="2DE48441" w14:textId="5A897B4C" w:rsidR="005E6FF4" w:rsidRPr="007F17AF" w:rsidRDefault="005E6FF4" w:rsidP="000A3737">
      <w:pPr>
        <w:pStyle w:val="ListParagraph"/>
        <w:numPr>
          <w:ilvl w:val="0"/>
          <w:numId w:val="6"/>
        </w:numPr>
        <w:spacing w:after="240"/>
        <w:rPr>
          <w:i/>
          <w:iCs/>
        </w:rPr>
      </w:pPr>
      <w:r>
        <w:t>Luciferase imaging is a sensitive technique, with greater depth resolution possible for organs near the surface. Reconstructing 3-D models entails resolving images taken from many angles and sides.</w:t>
      </w:r>
    </w:p>
    <w:p w14:paraId="4B5CFA20" w14:textId="70FD2C24" w:rsidR="00172B36" w:rsidRDefault="00172B36" w:rsidP="006360D4">
      <w:pPr>
        <w:pStyle w:val="Heading1"/>
        <w:spacing w:after="120"/>
      </w:pPr>
      <w:r>
        <w:t>CAIRIBU Interactions Activity 3</w:t>
      </w:r>
    </w:p>
    <w:p w14:paraId="6441D14A" w14:textId="2230E3C2" w:rsidR="00172B36" w:rsidRPr="00CE20C6" w:rsidRDefault="00CD1FEA" w:rsidP="00AC31C9">
      <w:pPr>
        <w:pStyle w:val="Heading2"/>
      </w:pPr>
      <w:r>
        <w:t xml:space="preserve">Brainstorming </w:t>
      </w:r>
      <w:r w:rsidR="00EC3266">
        <w:t>to Enrich CAIRIBU</w:t>
      </w:r>
    </w:p>
    <w:p w14:paraId="0BCD0F51" w14:textId="77777777" w:rsidR="00CD1FEA" w:rsidRDefault="00CD1FEA" w:rsidP="00AC31C9">
      <w:pPr>
        <w:pStyle w:val="Speaker"/>
      </w:pPr>
      <w:r w:rsidRPr="00F65721">
        <w:t>Kristina Penniston, Ph.D., UW–Madison</w:t>
      </w:r>
    </w:p>
    <w:p w14:paraId="0DD6A72A" w14:textId="5EF6D55C" w:rsidR="004E193F" w:rsidRDefault="00172B36" w:rsidP="00AC31C9">
      <w:r w:rsidRPr="00CE20C6">
        <w:t>Participants held table discussions</w:t>
      </w:r>
      <w:r w:rsidR="004E193F">
        <w:t xml:space="preserve"> </w:t>
      </w:r>
      <w:r w:rsidR="00EB51D6">
        <w:t>on</w:t>
      </w:r>
      <w:r w:rsidR="004E193F">
        <w:t xml:space="preserve"> ideas </w:t>
      </w:r>
      <w:r w:rsidR="00EB51D6">
        <w:t>to advance</w:t>
      </w:r>
      <w:r w:rsidR="004E193F">
        <w:t xml:space="preserve"> CAIRIBU within the next year.</w:t>
      </w:r>
      <w:r w:rsidR="00EB51D6">
        <w:t xml:space="preserve"> Each table discussed </w:t>
      </w:r>
      <w:r w:rsidR="00A376A8">
        <w:t>a particular</w:t>
      </w:r>
      <w:r w:rsidR="00EB51D6">
        <w:t xml:space="preserve"> topic and presented their suggestions to the full group for overall discussion</w:t>
      </w:r>
      <w:r w:rsidR="008D5C13">
        <w:t>:</w:t>
      </w:r>
    </w:p>
    <w:p w14:paraId="34506179" w14:textId="587225D9" w:rsidR="007E23F0" w:rsidRPr="00506D04" w:rsidRDefault="007E23F0" w:rsidP="00506D04">
      <w:pPr>
        <w:pStyle w:val="ListParagraph"/>
        <w:numPr>
          <w:ilvl w:val="0"/>
          <w:numId w:val="39"/>
        </w:numPr>
        <w:rPr>
          <w:i/>
        </w:rPr>
      </w:pPr>
      <w:r w:rsidRPr="00506D04">
        <w:rPr>
          <w:i/>
        </w:rPr>
        <w:t>Can better approaches and more efficient strategies be identified for CAIRIBU news, communications, and actions? How should the CAIRIBU website be used and what features should it have?</w:t>
      </w:r>
    </w:p>
    <w:p w14:paraId="285A83DB" w14:textId="4333C66F" w:rsidR="00F9201A" w:rsidRDefault="00F9201A" w:rsidP="00506D04">
      <w:pPr>
        <w:ind w:left="720"/>
      </w:pPr>
      <w:r>
        <w:t>Streamlining CAIRIBU communications through the website would enable members to locate information more expediently. Participants suggested making the website more image-driven and placing a search bar prominently on the home page.</w:t>
      </w:r>
    </w:p>
    <w:p w14:paraId="57E8F087" w14:textId="33C2959A" w:rsidR="007E23F0" w:rsidRPr="00506D04" w:rsidRDefault="007E23F0" w:rsidP="00506D04">
      <w:pPr>
        <w:pStyle w:val="ListParagraph"/>
        <w:numPr>
          <w:ilvl w:val="0"/>
          <w:numId w:val="39"/>
        </w:numPr>
        <w:rPr>
          <w:i/>
        </w:rPr>
      </w:pPr>
      <w:r w:rsidRPr="00506D04">
        <w:rPr>
          <w:i/>
        </w:rPr>
        <w:lastRenderedPageBreak/>
        <w:t xml:space="preserve">How can communication among CAIRIBU investigators and trainees best be enhanced? </w:t>
      </w:r>
    </w:p>
    <w:p w14:paraId="76415AC0" w14:textId="259F14BA" w:rsidR="00F9201A" w:rsidRDefault="00F9201A" w:rsidP="00506D04">
      <w:pPr>
        <w:ind w:left="720"/>
      </w:pPr>
      <w:r>
        <w:t xml:space="preserve">Participants suggested that the searchable log of all </w:t>
      </w:r>
      <w:r w:rsidR="00F06167">
        <w:t>conversation</w:t>
      </w:r>
      <w:r>
        <w:t xml:space="preserve"> and knowledge (Slack) is a more effective and versatile platform than email. Slack enables chat rooms for each topic, document</w:t>
      </w:r>
      <w:r w:rsidR="00A376A8" w:rsidRPr="00A376A8">
        <w:t xml:space="preserve"> </w:t>
      </w:r>
      <w:r w:rsidR="00A376A8">
        <w:t>sharing</w:t>
      </w:r>
      <w:r>
        <w:t>, and private messages.</w:t>
      </w:r>
    </w:p>
    <w:p w14:paraId="42B8AFD7" w14:textId="77777777" w:rsidR="009F24ED" w:rsidRPr="00506D04" w:rsidRDefault="009F24ED" w:rsidP="00506D04">
      <w:pPr>
        <w:pStyle w:val="ListParagraph"/>
        <w:numPr>
          <w:ilvl w:val="0"/>
          <w:numId w:val="39"/>
        </w:numPr>
        <w:rPr>
          <w:i/>
        </w:rPr>
      </w:pPr>
      <w:r w:rsidRPr="00506D04">
        <w:rPr>
          <w:i/>
        </w:rPr>
        <w:t>How can CAIRIBU best prepare trainees to be the next leaders?</w:t>
      </w:r>
    </w:p>
    <w:p w14:paraId="212A4A16" w14:textId="62EAEC40" w:rsidR="009A4D67" w:rsidRDefault="00E56CC8" w:rsidP="00506D04">
      <w:pPr>
        <w:ind w:left="720"/>
      </w:pPr>
      <w:r>
        <w:t>Participants agreed that t</w:t>
      </w:r>
      <w:r w:rsidR="003155C9">
        <w:t xml:space="preserve">he annual CAIRIBU meetings are very helpful for trainee development. </w:t>
      </w:r>
      <w:r w:rsidR="00DE7C81">
        <w:t>Trainee–trainee collaborations can include social gatherings for discussing science</w:t>
      </w:r>
      <w:r w:rsidR="008105E4">
        <w:t xml:space="preserve"> and CAIRIBU social media communication through Slack</w:t>
      </w:r>
      <w:r w:rsidR="00DE7C81">
        <w:t xml:space="preserve">. </w:t>
      </w:r>
      <w:r w:rsidR="003155C9">
        <w:t>Sharing and discussing work often, in various stages of research progress, is helpful. Competition means that the research is progressing in the right direction. A premeeting grant</w:t>
      </w:r>
      <w:r w:rsidR="00387E62">
        <w:noBreakHyphen/>
      </w:r>
      <w:r w:rsidR="003155C9">
        <w:t xml:space="preserve">writing session or mock study </w:t>
      </w:r>
      <w:r w:rsidR="007F68AB">
        <w:t>section</w:t>
      </w:r>
      <w:r w:rsidR="003155C9">
        <w:t xml:space="preserve"> would help</w:t>
      </w:r>
      <w:r w:rsidR="00DA7BD1">
        <w:t>, as would a</w:t>
      </w:r>
      <w:r w:rsidR="00661818">
        <w:t xml:space="preserve"> workshop to </w:t>
      </w:r>
      <w:r w:rsidR="00A851F5">
        <w:t>enhance coordination</w:t>
      </w:r>
      <w:r w:rsidR="00661818">
        <w:t xml:space="preserve"> between basic scientists and clinicians</w:t>
      </w:r>
      <w:r w:rsidR="00DA7BD1">
        <w:t>.</w:t>
      </w:r>
      <w:r w:rsidR="009F24ED">
        <w:t xml:space="preserve"> </w:t>
      </w:r>
      <w:r w:rsidR="00DA7BD1">
        <w:t xml:space="preserve">Participants also suggested help for </w:t>
      </w:r>
      <w:r w:rsidR="007F68AB">
        <w:t>trainees</w:t>
      </w:r>
      <w:r>
        <w:t xml:space="preserve"> to</w:t>
      </w:r>
      <w:r w:rsidR="007F68AB">
        <w:t xml:space="preserve"> bridge the </w:t>
      </w:r>
      <w:r w:rsidR="00A851F5">
        <w:t xml:space="preserve">time </w:t>
      </w:r>
      <w:r w:rsidR="007F68AB">
        <w:t>gaps between graduate school</w:t>
      </w:r>
      <w:r>
        <w:t xml:space="preserve">, </w:t>
      </w:r>
      <w:r w:rsidR="007F68AB">
        <w:t>postdoctoral positions</w:t>
      </w:r>
      <w:r>
        <w:t>, and</w:t>
      </w:r>
      <w:r w:rsidR="007F68AB">
        <w:t xml:space="preserve"> faculty positions.</w:t>
      </w:r>
    </w:p>
    <w:p w14:paraId="5FA505BF" w14:textId="6AFB90AF" w:rsidR="009F24ED" w:rsidRPr="00506D04" w:rsidRDefault="009F24ED" w:rsidP="00506D04">
      <w:pPr>
        <w:pStyle w:val="ListParagraph"/>
        <w:numPr>
          <w:ilvl w:val="0"/>
          <w:numId w:val="39"/>
        </w:numPr>
        <w:rPr>
          <w:i/>
        </w:rPr>
      </w:pPr>
      <w:r w:rsidRPr="00506D04">
        <w:rPr>
          <w:i/>
        </w:rPr>
        <w:t>Should CAIRIBU members generate a compendium of animal models in benign urology research?</w:t>
      </w:r>
    </w:p>
    <w:p w14:paraId="2F84C93F" w14:textId="2B8CC23B" w:rsidR="0098790D" w:rsidRDefault="0098790D" w:rsidP="00506D04">
      <w:pPr>
        <w:ind w:left="720"/>
        <w:rPr>
          <w:iCs/>
        </w:rPr>
      </w:pPr>
      <w:r>
        <w:t xml:space="preserve">A compendium of cancer models </w:t>
      </w:r>
      <w:r w:rsidR="00E56CC8">
        <w:t xml:space="preserve">already </w:t>
      </w:r>
      <w:r>
        <w:t>has been formed</w:t>
      </w:r>
      <w:r w:rsidR="00E56CC8">
        <w:t xml:space="preserve"> and </w:t>
      </w:r>
      <w:r>
        <w:t xml:space="preserve">could serve as a model. A potential conflict could occur if members are all co-authors on a publication; participants agreed to brainstorm </w:t>
      </w:r>
      <w:r w:rsidR="00E56CC8">
        <w:t xml:space="preserve">potential solutions to </w:t>
      </w:r>
      <w:r>
        <w:t xml:space="preserve">this issue. </w:t>
      </w:r>
      <w:r>
        <w:rPr>
          <w:iCs/>
        </w:rPr>
        <w:t>Publishing would provide a central, standardized source that identifies the steps researchers need to take to characterize models and to justify in grants why these models are needed.</w:t>
      </w:r>
    </w:p>
    <w:p w14:paraId="4D8214A8" w14:textId="76C6505A" w:rsidR="0082004E" w:rsidRPr="00506D04" w:rsidRDefault="009F24ED" w:rsidP="00506D04">
      <w:pPr>
        <w:pStyle w:val="ListParagraph"/>
        <w:numPr>
          <w:ilvl w:val="0"/>
          <w:numId w:val="39"/>
        </w:numPr>
        <w:rPr>
          <w:i/>
        </w:rPr>
      </w:pPr>
      <w:r w:rsidRPr="00506D04">
        <w:rPr>
          <w:i/>
        </w:rPr>
        <w:t>Which strategies would improve grant</w:t>
      </w:r>
      <w:r w:rsidR="00506D04">
        <w:rPr>
          <w:i/>
        </w:rPr>
        <w:t>writing</w:t>
      </w:r>
      <w:r w:rsidRPr="00506D04">
        <w:rPr>
          <w:i/>
        </w:rPr>
        <w:t xml:space="preserve">? </w:t>
      </w:r>
    </w:p>
    <w:p w14:paraId="06781487" w14:textId="71BC0D13" w:rsidR="0082004E" w:rsidRDefault="007E5971" w:rsidP="00506D04">
      <w:pPr>
        <w:ind w:left="720"/>
      </w:pPr>
      <w:r>
        <w:t>Grants should start with a novel and creative approach to solving an important problem, usually with a clinical emphasis. Grants must be pitched clearly and simply, displaying the investigator’s enthusiasm and passion for the research in declarative, concise</w:t>
      </w:r>
      <w:r w:rsidR="00FD1D0C">
        <w:t>, and enthusiastic</w:t>
      </w:r>
      <w:r>
        <w:t xml:space="preserve"> sentence</w:t>
      </w:r>
      <w:r w:rsidR="00BF2FE2">
        <w:t>s; these writing traits are particularly important in the abstract, the specific aims, and the initial sentences of the background section. Grant writers should use active voice and straight logic</w:t>
      </w:r>
      <w:r w:rsidR="00E56CC8">
        <w:t xml:space="preserve"> (e</w:t>
      </w:r>
      <w:r w:rsidR="00BF2FE2">
        <w:t>.</w:t>
      </w:r>
      <w:r w:rsidR="00E56CC8">
        <w:t>g</w:t>
      </w:r>
      <w:r w:rsidR="00BF2FE2">
        <w:t>., “I will do a, b, and c, to result in d, e, and f”</w:t>
      </w:r>
      <w:r w:rsidR="00E56CC8">
        <w:t>).</w:t>
      </w:r>
      <w:r w:rsidR="00BF2FE2">
        <w:t xml:space="preserve"> </w:t>
      </w:r>
      <w:r w:rsidR="005047B3">
        <w:t xml:space="preserve">Transitional sentences should be logical between paragraphs and research steps. The investigator’s insights should be characterized as complementary with </w:t>
      </w:r>
      <w:r w:rsidR="00B9448D">
        <w:t xml:space="preserve">those of </w:t>
      </w:r>
      <w:r w:rsidR="005047B3">
        <w:t xml:space="preserve">other researchers. </w:t>
      </w:r>
      <w:r w:rsidR="00B9448D">
        <w:t xml:space="preserve">Additionally, </w:t>
      </w:r>
      <w:r w:rsidR="00D424A9">
        <w:t xml:space="preserve">someone from outside the field </w:t>
      </w:r>
      <w:r w:rsidR="00B9448D">
        <w:t xml:space="preserve">should </w:t>
      </w:r>
      <w:r w:rsidR="00D424A9">
        <w:t xml:space="preserve">read the grant. Participants recommended a writing seminar </w:t>
      </w:r>
      <w:r w:rsidR="00B9448D">
        <w:t xml:space="preserve">to be held at a future </w:t>
      </w:r>
      <w:r w:rsidR="00D424A9">
        <w:t>CAIRIBU</w:t>
      </w:r>
      <w:r w:rsidR="00B9448D">
        <w:t xml:space="preserve"> meeting</w:t>
      </w:r>
      <w:r w:rsidR="00D424A9">
        <w:t>.</w:t>
      </w:r>
    </w:p>
    <w:p w14:paraId="5A64648A" w14:textId="2FBB40D4" w:rsidR="00512BEB" w:rsidRDefault="00512BEB" w:rsidP="006360D4">
      <w:pPr>
        <w:pStyle w:val="Heading1"/>
        <w:spacing w:after="120"/>
      </w:pPr>
      <w:r>
        <w:t xml:space="preserve">CAIRIBU </w:t>
      </w:r>
      <w:r w:rsidR="006360D4">
        <w:t>Poster Sessions</w:t>
      </w:r>
    </w:p>
    <w:p w14:paraId="422C1F47" w14:textId="25E8B182" w:rsidR="00EC6F6C" w:rsidRDefault="00512BEB" w:rsidP="00AC31C9">
      <w:r>
        <w:t xml:space="preserve">Meeting participants submitted poster abstracts, which were viewed and discussed in two sessions. In the first moderated session, poster authors presented 1-minute flash talks on their research. Abstracts considered particularly meritorious </w:t>
      </w:r>
      <w:r w:rsidR="00091916">
        <w:t xml:space="preserve">had been </w:t>
      </w:r>
      <w:r>
        <w:t>selected for best abstract awards</w:t>
      </w:r>
      <w:r w:rsidR="00914DA3">
        <w:t xml:space="preserve"> by reviewers prior to the meeting</w:t>
      </w:r>
      <w:r>
        <w:t xml:space="preserve">. In the second </w:t>
      </w:r>
      <w:r w:rsidR="00914DA3">
        <w:t xml:space="preserve">poster </w:t>
      </w:r>
      <w:r>
        <w:t>session, awardees gave 3-minute presentations on their work. In both sessions, the presentations were followed by one-on-one poster viewing and discussion.</w:t>
      </w:r>
      <w:r w:rsidR="00D829AA">
        <w:t xml:space="preserve"> The following 14 </w:t>
      </w:r>
      <w:r w:rsidR="00914DA3">
        <w:t xml:space="preserve">abstracts </w:t>
      </w:r>
      <w:r w:rsidR="00091916">
        <w:t xml:space="preserve">received </w:t>
      </w:r>
      <w:r w:rsidR="00914DA3">
        <w:t>award</w:t>
      </w:r>
      <w:r w:rsidR="00091916">
        <w:t>s</w:t>
      </w:r>
      <w:r w:rsidR="00914DA3">
        <w:t>:</w:t>
      </w:r>
    </w:p>
    <w:p w14:paraId="3B657076" w14:textId="6AEE9E04" w:rsidR="001D2284" w:rsidRDefault="001D2284" w:rsidP="00AC31C9">
      <w:r>
        <w:rPr>
          <w:i/>
          <w:iCs/>
        </w:rPr>
        <w:t xml:space="preserve">Courtney Streur, </w:t>
      </w:r>
      <w:r w:rsidR="007A7F82">
        <w:rPr>
          <w:i/>
          <w:iCs/>
        </w:rPr>
        <w:t>M.D., Clinical Assistant Professor, University of Michigan (</w:t>
      </w:r>
      <w:r w:rsidR="007A4424">
        <w:rPr>
          <w:i/>
          <w:iCs/>
        </w:rPr>
        <w:t>Uro</w:t>
      </w:r>
      <w:r w:rsidR="007A7F82">
        <w:rPr>
          <w:i/>
          <w:iCs/>
        </w:rPr>
        <w:t>Epi</w:t>
      </w:r>
      <w:r w:rsidR="007A7F82" w:rsidRPr="00091916">
        <w:rPr>
          <w:i/>
          <w:iCs/>
        </w:rPr>
        <w:t>)</w:t>
      </w:r>
      <w:r w:rsidR="004E1FDD" w:rsidRPr="00506D04">
        <w:rPr>
          <w:i/>
        </w:rPr>
        <w:t>:</w:t>
      </w:r>
      <w:r w:rsidR="004E1FDD">
        <w:rPr>
          <w:i/>
          <w:iCs/>
        </w:rPr>
        <w:t xml:space="preserve"> </w:t>
      </w:r>
      <w:r>
        <w:t>“</w:t>
      </w:r>
      <w:r w:rsidR="00670A4A">
        <w:t>‘</w:t>
      </w:r>
      <w:r>
        <w:t xml:space="preserve">Don’t </w:t>
      </w:r>
      <w:r w:rsidR="004E1FDD">
        <w:t xml:space="preserve">Ignore What Your Body </w:t>
      </w:r>
      <w:r w:rsidR="00091916">
        <w:t>I</w:t>
      </w:r>
      <w:r w:rsidR="004E1FDD">
        <w:t>s Telling You:</w:t>
      </w:r>
      <w:r w:rsidR="00670A4A">
        <w:t>’</w:t>
      </w:r>
      <w:r w:rsidR="004E1FDD">
        <w:t xml:space="preserve"> Optimizing Sexual Satisfaction for Women with Spina Bifida</w:t>
      </w:r>
      <w:r w:rsidR="00021AAC">
        <w:t>”</w:t>
      </w:r>
    </w:p>
    <w:p w14:paraId="4A0D0C7A" w14:textId="0CBBAEAA" w:rsidR="007A7F82" w:rsidRDefault="007A7F82" w:rsidP="00AC31C9">
      <w:r>
        <w:rPr>
          <w:i/>
          <w:iCs/>
        </w:rPr>
        <w:t>Jeremiah Martino, Ph.D., Postdoctoral Research Fellow, Columbia University (U54</w:t>
      </w:r>
      <w:r w:rsidR="00CB7EF9">
        <w:rPr>
          <w:i/>
          <w:iCs/>
        </w:rPr>
        <w:t>)</w:t>
      </w:r>
      <w:r w:rsidR="004E1FDD" w:rsidRPr="00506D04">
        <w:rPr>
          <w:i/>
        </w:rPr>
        <w:t>:</w:t>
      </w:r>
      <w:r w:rsidR="004E1FDD">
        <w:rPr>
          <w:i/>
          <w:iCs/>
        </w:rPr>
        <w:t xml:space="preserve"> </w:t>
      </w:r>
      <w:r w:rsidR="004E1FDD" w:rsidRPr="004E1FDD">
        <w:t>“</w:t>
      </w:r>
      <w:r>
        <w:t xml:space="preserve">Altered </w:t>
      </w:r>
      <w:r w:rsidR="004E1FDD">
        <w:t>E</w:t>
      </w:r>
      <w:r>
        <w:t xml:space="preserve">xpression of </w:t>
      </w:r>
      <w:r w:rsidR="002477B3">
        <w:t>C</w:t>
      </w:r>
      <w:r>
        <w:t xml:space="preserve">rkl </w:t>
      </w:r>
      <w:r w:rsidR="004E1FDD">
        <w:t>S</w:t>
      </w:r>
      <w:r>
        <w:t xml:space="preserve">plice </w:t>
      </w:r>
      <w:r w:rsidR="004E1FDD">
        <w:t>V</w:t>
      </w:r>
      <w:r>
        <w:t xml:space="preserve">ariants </w:t>
      </w:r>
      <w:r w:rsidR="00091916">
        <w:t>C</w:t>
      </w:r>
      <w:r>
        <w:t xml:space="preserve">an </w:t>
      </w:r>
      <w:r w:rsidR="004E1FDD">
        <w:t>L</w:t>
      </w:r>
      <w:r>
        <w:t xml:space="preserve">ead to </w:t>
      </w:r>
      <w:r w:rsidR="004E1FDD">
        <w:t>O</w:t>
      </w:r>
      <w:r>
        <w:t xml:space="preserve">bstructive </w:t>
      </w:r>
      <w:r w:rsidR="004E1FDD">
        <w:t>U</w:t>
      </w:r>
      <w:r>
        <w:t xml:space="preserve">ropathy in </w:t>
      </w:r>
      <w:r w:rsidR="004E1FDD">
        <w:t>M</w:t>
      </w:r>
      <w:r>
        <w:t>ice</w:t>
      </w:r>
      <w:r w:rsidR="004E1FDD">
        <w:t>”</w:t>
      </w:r>
    </w:p>
    <w:p w14:paraId="1DD2543D" w14:textId="3017721C" w:rsidR="007A7F82" w:rsidRDefault="007A7F82" w:rsidP="00AC31C9">
      <w:r>
        <w:rPr>
          <w:i/>
          <w:iCs/>
        </w:rPr>
        <w:lastRenderedPageBreak/>
        <w:t>Hila Milo Rasouly, Ph.D., Associate Research Scientist, Columbia University (U54)</w:t>
      </w:r>
      <w:r w:rsidR="004E1FDD" w:rsidRPr="00506D04">
        <w:rPr>
          <w:i/>
        </w:rPr>
        <w:t>:</w:t>
      </w:r>
      <w:r w:rsidR="004E1FDD">
        <w:rPr>
          <w:i/>
          <w:iCs/>
        </w:rPr>
        <w:t xml:space="preserve"> </w:t>
      </w:r>
      <w:r w:rsidR="004E1FDD" w:rsidRPr="004E1FDD">
        <w:t>“</w:t>
      </w:r>
      <w:r w:rsidR="007A4424">
        <w:t xml:space="preserve">Analysis </w:t>
      </w:r>
      <w:r w:rsidR="004E1FDD">
        <w:t xml:space="preserve">of </w:t>
      </w:r>
      <w:r w:rsidR="004E1FDD" w:rsidRPr="00DA7BD1">
        <w:t>De</w:t>
      </w:r>
      <w:r w:rsidR="00091916">
        <w:noBreakHyphen/>
      </w:r>
      <w:r w:rsidR="004E1FDD" w:rsidRPr="00DA7BD1">
        <w:t>Novo</w:t>
      </w:r>
      <w:r w:rsidR="004E1FDD">
        <w:t xml:space="preserve"> Coding Variants Highlights New Candidate Genes for Kidney Malformations”</w:t>
      </w:r>
    </w:p>
    <w:p w14:paraId="10E6E1AF" w14:textId="04337E2E" w:rsidR="00D30552" w:rsidRDefault="007A4424" w:rsidP="00AC31C9">
      <w:r>
        <w:rPr>
          <w:i/>
          <w:iCs/>
        </w:rPr>
        <w:t xml:space="preserve">James Hokanson, </w:t>
      </w:r>
      <w:r w:rsidR="00D30552">
        <w:rPr>
          <w:i/>
          <w:iCs/>
        </w:rPr>
        <w:t>Ph.D.,</w:t>
      </w:r>
      <w:r>
        <w:rPr>
          <w:i/>
          <w:iCs/>
        </w:rPr>
        <w:t xml:space="preserve"> Research Scientist, Duke University (K</w:t>
      </w:r>
      <w:r w:rsidR="00D30552">
        <w:rPr>
          <w:i/>
          <w:iCs/>
        </w:rPr>
        <w:t>URe)</w:t>
      </w:r>
      <w:r w:rsidR="004E1FDD" w:rsidRPr="00506D04">
        <w:rPr>
          <w:i/>
        </w:rPr>
        <w:t>:</w:t>
      </w:r>
      <w:r w:rsidR="004E1FDD">
        <w:t xml:space="preserve"> “</w:t>
      </w:r>
      <w:r w:rsidR="00D30552">
        <w:t xml:space="preserve">Intravesical </w:t>
      </w:r>
      <w:r w:rsidR="004E1FDD">
        <w:t xml:space="preserve">Prostaglandin </w:t>
      </w:r>
      <w:r w:rsidR="00D30552">
        <w:t>E2</w:t>
      </w:r>
      <w:r w:rsidR="004E1FDD">
        <w:t>: Bladder Irritant or Urethral Smooth Muscle Relaxant?”</w:t>
      </w:r>
    </w:p>
    <w:p w14:paraId="436BEF4F" w14:textId="75AD031F" w:rsidR="006A0C4C" w:rsidRDefault="006A0C4C" w:rsidP="00AC31C9">
      <w:r w:rsidRPr="00506D04">
        <w:rPr>
          <w:i/>
        </w:rPr>
        <w:t>Masato Hoshi, Ph.D., Senior Staff Scientist, Washington University in St. Louis (P20)</w:t>
      </w:r>
      <w:r w:rsidR="004E1FDD" w:rsidRPr="00506D04">
        <w:rPr>
          <w:i/>
        </w:rPr>
        <w:t>:</w:t>
      </w:r>
      <w:r w:rsidR="004E1FDD">
        <w:t xml:space="preserve"> “</w:t>
      </w:r>
      <w:r w:rsidR="007833E1">
        <w:t xml:space="preserve">A </w:t>
      </w:r>
      <w:r w:rsidR="00091916">
        <w:t>P</w:t>
      </w:r>
      <w:r w:rsidR="007833E1">
        <w:t xml:space="preserve">ipeline to </w:t>
      </w:r>
      <w:r w:rsidR="004E1FDD">
        <w:t>Enrich for the Transcriptome of Bladder Sensory Neurons”</w:t>
      </w:r>
    </w:p>
    <w:p w14:paraId="163FC3F7" w14:textId="095DC2FD" w:rsidR="0028192F" w:rsidRDefault="004E7D66" w:rsidP="00AC31C9">
      <w:r w:rsidRPr="00506D04">
        <w:rPr>
          <w:i/>
        </w:rPr>
        <w:t>Scott Bauer, M.D., Assistant Professor, University of California at San Francisco</w:t>
      </w:r>
      <w:r w:rsidR="0028192F" w:rsidRPr="00506D04">
        <w:rPr>
          <w:i/>
        </w:rPr>
        <w:t xml:space="preserve"> (UroEpi)</w:t>
      </w:r>
      <w:r w:rsidR="004E1FDD" w:rsidRPr="00506D04">
        <w:rPr>
          <w:i/>
        </w:rPr>
        <w:t>:</w:t>
      </w:r>
      <w:r w:rsidR="004E1FDD">
        <w:t xml:space="preserve"> “</w:t>
      </w:r>
      <w:r w:rsidR="0028192F">
        <w:t xml:space="preserve">Association </w:t>
      </w:r>
      <w:r w:rsidR="00091916">
        <w:t>b</w:t>
      </w:r>
      <w:r w:rsidR="004E1FDD">
        <w:t>etween Lower Urinary Tract Symptoms and Frailty in Older Men”</w:t>
      </w:r>
    </w:p>
    <w:p w14:paraId="5CBE552A" w14:textId="1390E043" w:rsidR="0028192F" w:rsidRDefault="0028192F" w:rsidP="00AC31C9">
      <w:r>
        <w:rPr>
          <w:i/>
          <w:iCs/>
        </w:rPr>
        <w:t>Hannah Ruetten, D.V.M. and Ph.D. Candidate, UW–Madison (U54)</w:t>
      </w:r>
      <w:r w:rsidR="004E1FDD" w:rsidRPr="00506D04">
        <w:rPr>
          <w:i/>
        </w:rPr>
        <w:t>:</w:t>
      </w:r>
      <w:r w:rsidR="004E1FDD">
        <w:t xml:space="preserve"> “</w:t>
      </w:r>
      <w:r>
        <w:t xml:space="preserve">Fibroblasts </w:t>
      </w:r>
      <w:r w:rsidR="004E1FDD">
        <w:t>Accumulate and Produce Collagen in Dogs Prone to Prostate Related Urinary Dysfunction”</w:t>
      </w:r>
    </w:p>
    <w:p w14:paraId="31CCAC0D" w14:textId="05554190" w:rsidR="0028192F" w:rsidRDefault="0028192F" w:rsidP="00AC31C9">
      <w:r>
        <w:rPr>
          <w:i/>
          <w:iCs/>
        </w:rPr>
        <w:t>Miguel Verbitsky, Ph.D., Associate Research Scientist, Columbia University (U54)</w:t>
      </w:r>
      <w:r w:rsidR="004E1FDD" w:rsidRPr="00506D04">
        <w:rPr>
          <w:i/>
        </w:rPr>
        <w:t>:</w:t>
      </w:r>
      <w:r w:rsidR="004E1FDD">
        <w:t xml:space="preserve"> “</w:t>
      </w:r>
      <w:r>
        <w:t xml:space="preserve">GWAS and CNV </w:t>
      </w:r>
      <w:r w:rsidR="008F06FE">
        <w:t>Analysis Demonstrate Polygenic Determination of Vesicoureteral Reflux</w:t>
      </w:r>
      <w:r w:rsidR="004E1FDD">
        <w:t>”</w:t>
      </w:r>
    </w:p>
    <w:p w14:paraId="74AC1E71" w14:textId="6D0E07CC" w:rsidR="00963A14" w:rsidRDefault="00D739B1" w:rsidP="00AC31C9">
      <w:r>
        <w:rPr>
          <w:i/>
          <w:iCs/>
        </w:rPr>
        <w:t>Diya Binoy Joseph</w:t>
      </w:r>
      <w:r w:rsidR="007C312D">
        <w:rPr>
          <w:i/>
          <w:iCs/>
        </w:rPr>
        <w:t xml:space="preserve">, Ph.D., </w:t>
      </w:r>
      <w:r w:rsidR="00B35B36">
        <w:rPr>
          <w:i/>
          <w:iCs/>
        </w:rPr>
        <w:t xml:space="preserve">Postdoctoral Fellow, </w:t>
      </w:r>
      <w:r w:rsidR="00374E85">
        <w:rPr>
          <w:i/>
          <w:iCs/>
        </w:rPr>
        <w:t>UTSW</w:t>
      </w:r>
      <w:r w:rsidR="00B35B36">
        <w:rPr>
          <w:i/>
          <w:iCs/>
        </w:rPr>
        <w:t xml:space="preserve"> (U54)</w:t>
      </w:r>
      <w:r w:rsidR="008F06FE" w:rsidRPr="00506D04">
        <w:rPr>
          <w:i/>
        </w:rPr>
        <w:t>:</w:t>
      </w:r>
      <w:r w:rsidR="008F06FE">
        <w:t xml:space="preserve"> “</w:t>
      </w:r>
      <w:r w:rsidR="00963A14">
        <w:t xml:space="preserve">Identification </w:t>
      </w:r>
      <w:r w:rsidR="00091916">
        <w:t>o</w:t>
      </w:r>
      <w:r w:rsidR="008F06FE">
        <w:t>f Cognate Proximal Cell Types of the Mouse and Human Prostate and Their Enrichment in Human Benign Prostatic Hyperplasia”</w:t>
      </w:r>
    </w:p>
    <w:p w14:paraId="5C6C1E25" w14:textId="188D6912" w:rsidR="00963A14" w:rsidRDefault="00963A14" w:rsidP="00AC31C9">
      <w:r>
        <w:rPr>
          <w:i/>
          <w:iCs/>
        </w:rPr>
        <w:t>Renee Vickman, Ph.D., Postdoctoral Fellow, NorthShore (P20)</w:t>
      </w:r>
      <w:r w:rsidR="008F06FE" w:rsidRPr="00506D04">
        <w:rPr>
          <w:i/>
        </w:rPr>
        <w:t>:</w:t>
      </w:r>
      <w:r w:rsidR="008F06FE">
        <w:t xml:space="preserve"> “</w:t>
      </w:r>
      <w:r>
        <w:t xml:space="preserve">Characterization of </w:t>
      </w:r>
      <w:r w:rsidR="008F06FE">
        <w:t>Inflammatory Cells in Human Benign Prostatic Hyperplasia”</w:t>
      </w:r>
    </w:p>
    <w:p w14:paraId="62A5084A" w14:textId="6D35A8E4" w:rsidR="00981321" w:rsidRDefault="00011AA3" w:rsidP="00AC31C9">
      <w:r>
        <w:rPr>
          <w:i/>
          <w:iCs/>
        </w:rPr>
        <w:t>Livianna Myklebust,</w:t>
      </w:r>
      <w:r w:rsidR="00147240">
        <w:rPr>
          <w:i/>
          <w:iCs/>
        </w:rPr>
        <w:t xml:space="preserve"> Undergraduate Research Scholar, UW–Madison (U54)</w:t>
      </w:r>
      <w:r w:rsidR="008F06FE" w:rsidRPr="00506D04">
        <w:rPr>
          <w:i/>
        </w:rPr>
        <w:t>:</w:t>
      </w:r>
      <w:r w:rsidR="008F06FE">
        <w:t xml:space="preserve"> “</w:t>
      </w:r>
      <w:r w:rsidR="00981321">
        <w:t xml:space="preserve">Aging </w:t>
      </w:r>
      <w:r w:rsidR="00091916">
        <w:t>E</w:t>
      </w:r>
      <w:r w:rsidR="00981321">
        <w:t xml:space="preserve">xacerbates </w:t>
      </w:r>
      <w:r w:rsidR="00091916">
        <w:t>L</w:t>
      </w:r>
      <w:r w:rsidR="00981321">
        <w:t xml:space="preserve">ower </w:t>
      </w:r>
      <w:r w:rsidR="00091916">
        <w:t>U</w:t>
      </w:r>
      <w:r w:rsidR="00981321">
        <w:t xml:space="preserve">rinary </w:t>
      </w:r>
      <w:r w:rsidR="00091916">
        <w:t>T</w:t>
      </w:r>
      <w:r w:rsidR="00981321">
        <w:t xml:space="preserve">ract </w:t>
      </w:r>
      <w:r w:rsidR="00091916">
        <w:t>D</w:t>
      </w:r>
      <w:r w:rsidR="00981321">
        <w:t xml:space="preserve">ysfunction and </w:t>
      </w:r>
      <w:r w:rsidR="00091916">
        <w:t>C</w:t>
      </w:r>
      <w:r w:rsidR="00981321">
        <w:t xml:space="preserve">auses </w:t>
      </w:r>
      <w:r w:rsidR="00091916">
        <w:t>E</w:t>
      </w:r>
      <w:r w:rsidR="00981321">
        <w:t xml:space="preserve">pigenetic </w:t>
      </w:r>
      <w:r w:rsidR="00091916">
        <w:t>M</w:t>
      </w:r>
      <w:r w:rsidR="00981321">
        <w:t xml:space="preserve">odifications </w:t>
      </w:r>
      <w:r w:rsidR="00091916">
        <w:t>A</w:t>
      </w:r>
      <w:r w:rsidR="00981321">
        <w:t xml:space="preserve">ltering the </w:t>
      </w:r>
      <w:r w:rsidR="00091916">
        <w:t>S</w:t>
      </w:r>
      <w:r w:rsidR="00981321">
        <w:t xml:space="preserve">ex </w:t>
      </w:r>
      <w:r w:rsidR="00091916">
        <w:t>S</w:t>
      </w:r>
      <w:r w:rsidR="00981321">
        <w:t xml:space="preserve">teroid </w:t>
      </w:r>
      <w:r w:rsidR="00091916">
        <w:t>H</w:t>
      </w:r>
      <w:r w:rsidR="00981321">
        <w:t xml:space="preserve">ormone </w:t>
      </w:r>
      <w:r w:rsidR="00091916">
        <w:t>E</w:t>
      </w:r>
      <w:r w:rsidR="00981321">
        <w:t xml:space="preserve">nvironment in </w:t>
      </w:r>
      <w:r w:rsidR="00091916">
        <w:t>M</w:t>
      </w:r>
      <w:r w:rsidR="00981321">
        <w:t>ice</w:t>
      </w:r>
      <w:r w:rsidR="008F06FE">
        <w:t>”</w:t>
      </w:r>
    </w:p>
    <w:p w14:paraId="31E880BA" w14:textId="0E87E945" w:rsidR="00BC3079" w:rsidRDefault="00BC3079" w:rsidP="00AC31C9">
      <w:bookmarkStart w:id="5" w:name="_Hlk27667410"/>
      <w:r w:rsidRPr="00506D04">
        <w:rPr>
          <w:i/>
        </w:rPr>
        <w:t>Meaghan Broman, D.V.M., Co-Investigator, Purdue University and NorthShore (P20)</w:t>
      </w:r>
      <w:r w:rsidR="00033E89" w:rsidRPr="00506D04">
        <w:rPr>
          <w:i/>
        </w:rPr>
        <w:t>:</w:t>
      </w:r>
      <w:bookmarkEnd w:id="5"/>
      <w:r w:rsidR="00033E89">
        <w:t xml:space="preserve"> “</w:t>
      </w:r>
      <w:r w:rsidR="00CD4D67">
        <w:t xml:space="preserve">Immune </w:t>
      </w:r>
      <w:r w:rsidR="00033E89">
        <w:t>Cell Interactions in Benign Prostatic Hyperplasia”</w:t>
      </w:r>
    </w:p>
    <w:p w14:paraId="7CB23D29" w14:textId="264EB084" w:rsidR="00696565" w:rsidRDefault="00696565" w:rsidP="00AC31C9">
      <w:r>
        <w:rPr>
          <w:i/>
          <w:iCs/>
        </w:rPr>
        <w:t>Teresa Liu, Ph.D., K12 Scholar, UW–Madison (U54)</w:t>
      </w:r>
      <w:r w:rsidR="00033E89" w:rsidRPr="00506D04">
        <w:rPr>
          <w:i/>
        </w:rPr>
        <w:t>:</w:t>
      </w:r>
      <w:r w:rsidR="002779B3">
        <w:t xml:space="preserve"> “</w:t>
      </w:r>
      <w:r>
        <w:t xml:space="preserve">Estrogen </w:t>
      </w:r>
      <w:r w:rsidR="002779B3">
        <w:t xml:space="preserve">Mediated Racial Disparity </w:t>
      </w:r>
      <w:r w:rsidR="00091916">
        <w:t>i</w:t>
      </w:r>
      <w:r w:rsidR="002779B3">
        <w:t xml:space="preserve">n Men </w:t>
      </w:r>
      <w:r w:rsidR="00091916">
        <w:t>w</w:t>
      </w:r>
      <w:r w:rsidR="002779B3">
        <w:t>ith Benign Prostatic Hyperplasia”</w:t>
      </w:r>
    </w:p>
    <w:p w14:paraId="49D8ECDE" w14:textId="2737D7F7" w:rsidR="00C551DB" w:rsidRDefault="00696565" w:rsidP="00BF2582">
      <w:r w:rsidRPr="00506D04">
        <w:rPr>
          <w:i/>
        </w:rPr>
        <w:t>Mathilde Bonnemaison, Ph.D., Postdoctoral Research Fellow, University of Massachusetts Boston (U54)</w:t>
      </w:r>
      <w:r w:rsidR="003A6D4A" w:rsidRPr="00506D04">
        <w:rPr>
          <w:i/>
        </w:rPr>
        <w:t>:</w:t>
      </w:r>
      <w:r w:rsidR="00351724">
        <w:t xml:space="preserve"> </w:t>
      </w:r>
      <w:r w:rsidR="003A6D4A">
        <w:t>“</w:t>
      </w:r>
      <w:r w:rsidR="00A328B0">
        <w:t xml:space="preserve">Prostate </w:t>
      </w:r>
      <w:r w:rsidR="003A6D4A">
        <w:t xml:space="preserve">Fibrosis </w:t>
      </w:r>
      <w:r w:rsidR="00091916">
        <w:t>I</w:t>
      </w:r>
      <w:r w:rsidR="003A6D4A">
        <w:t xml:space="preserve">s Coupled to a Mesenchymal </w:t>
      </w:r>
      <w:r w:rsidR="00A328B0">
        <w:t>IL</w:t>
      </w:r>
      <w:r w:rsidR="003A6D4A">
        <w:t>-4/</w:t>
      </w:r>
      <w:r w:rsidR="00A328B0">
        <w:t>IL</w:t>
      </w:r>
      <w:r w:rsidR="003A6D4A">
        <w:t>-13 Autocrine Loop”</w:t>
      </w:r>
    </w:p>
    <w:p w14:paraId="7EA564C5" w14:textId="77777777" w:rsidR="002C503F" w:rsidRPr="00A03950" w:rsidRDefault="002C503F" w:rsidP="002C503F">
      <w:pPr>
        <w:pStyle w:val="DayAndDate"/>
      </w:pPr>
      <w:r w:rsidRPr="00A03950">
        <w:t>Friday, December 6, 2019</w:t>
      </w:r>
    </w:p>
    <w:p w14:paraId="2A17DE7E" w14:textId="77777777" w:rsidR="002C503F" w:rsidRPr="00A03950" w:rsidRDefault="002C503F" w:rsidP="002C503F">
      <w:pPr>
        <w:pStyle w:val="Heading1"/>
        <w:spacing w:after="120"/>
      </w:pPr>
      <w:r w:rsidRPr="00A03950">
        <w:t>Scientific Session 4—How to Think about the Big Questions in Acute and Chronic Benign Urology Disease</w:t>
      </w:r>
    </w:p>
    <w:p w14:paraId="70BF443D" w14:textId="77777777" w:rsidR="002C503F" w:rsidRPr="00A03950" w:rsidRDefault="002C503F" w:rsidP="002C503F">
      <w:pPr>
        <w:pStyle w:val="Heading2"/>
      </w:pPr>
      <w:r w:rsidRPr="00A03950">
        <w:t>Introduction and Overview</w:t>
      </w:r>
    </w:p>
    <w:p w14:paraId="74A9C866" w14:textId="1C8478DB" w:rsidR="002C503F" w:rsidRPr="00A03950" w:rsidRDefault="002C503F" w:rsidP="002C503F">
      <w:pPr>
        <w:contextualSpacing/>
        <w:rPr>
          <w:i/>
          <w:iCs/>
        </w:rPr>
      </w:pPr>
      <w:r w:rsidRPr="00A03950">
        <w:rPr>
          <w:i/>
          <w:iCs/>
        </w:rPr>
        <w:t>Moderators: Petra Popovics, Ph.D., UW</w:t>
      </w:r>
      <w:r>
        <w:rPr>
          <w:rFonts w:ascii="Calibri" w:hAnsi="Calibri" w:cs="Calibri"/>
          <w:i/>
          <w:iCs/>
        </w:rPr>
        <w:t>–</w:t>
      </w:r>
      <w:r w:rsidRPr="00A03950">
        <w:rPr>
          <w:i/>
          <w:iCs/>
        </w:rPr>
        <w:t>Madison (KURe) and Cindy Amundsen, M.D., Duke University (KURe)</w:t>
      </w:r>
    </w:p>
    <w:p w14:paraId="3079F528" w14:textId="77777777" w:rsidR="002C503F" w:rsidRPr="00A03950" w:rsidRDefault="002C503F" w:rsidP="002C503F">
      <w:pPr>
        <w:spacing w:after="0"/>
        <w:contextualSpacing/>
        <w:rPr>
          <w:i/>
          <w:iCs/>
        </w:rPr>
      </w:pPr>
    </w:p>
    <w:p w14:paraId="51BEBBFF" w14:textId="77777777" w:rsidR="002C503F" w:rsidRPr="00A03950" w:rsidRDefault="002C503F" w:rsidP="002C503F">
      <w:pPr>
        <w:pStyle w:val="Heading2"/>
      </w:pPr>
      <w:r w:rsidRPr="00A03950">
        <w:t>Acute Urinary Tract Infection and Microbiome-related Disease</w:t>
      </w:r>
    </w:p>
    <w:p w14:paraId="1D3F15E2" w14:textId="77777777" w:rsidR="002C503F" w:rsidRPr="00A03950" w:rsidRDefault="002C503F" w:rsidP="002C503F">
      <w:pPr>
        <w:contextualSpacing/>
        <w:rPr>
          <w:i/>
          <w:iCs/>
        </w:rPr>
      </w:pPr>
      <w:r w:rsidRPr="00A03950">
        <w:rPr>
          <w:i/>
          <w:iCs/>
        </w:rPr>
        <w:t>Maria Hadjifrangiskou, Ph.D., Vanderbilt University (Principal Investigator, P20)</w:t>
      </w:r>
    </w:p>
    <w:p w14:paraId="18373654" w14:textId="77777777" w:rsidR="002C503F" w:rsidRPr="00A03950" w:rsidRDefault="002C503F" w:rsidP="002C503F">
      <w:pPr>
        <w:contextualSpacing/>
      </w:pPr>
    </w:p>
    <w:p w14:paraId="192BE2F9" w14:textId="584669D3" w:rsidR="002C503F" w:rsidRPr="00A03950" w:rsidRDefault="002C503F" w:rsidP="002C503F">
      <w:pPr>
        <w:contextualSpacing/>
      </w:pPr>
      <w:r w:rsidRPr="00A03950">
        <w:t xml:space="preserve">Dr. Maria Hadjifrangiskou began with a broad perspective on acute urinary tract infection (UTI) and microbiome-related disease. She asked the attendees to consider the diversity in genetic makeup </w:t>
      </w:r>
      <w:r w:rsidRPr="00A03950">
        <w:lastRenderedPageBreak/>
        <w:t xml:space="preserve">among humans. Microbes—both the microbiome and pathogens—are central to this diversity. Dr. Hadjifrangiskou explained that although many researchers have focused on the gut microbiome, her research group is interested in the </w:t>
      </w:r>
      <w:r w:rsidR="00B845F9">
        <w:t>GU</w:t>
      </w:r>
      <w:r w:rsidRPr="00A03950">
        <w:t xml:space="preserve"> tract. </w:t>
      </w:r>
    </w:p>
    <w:p w14:paraId="43AF359C" w14:textId="77777777" w:rsidR="002C503F" w:rsidRPr="00A03950" w:rsidRDefault="002C503F" w:rsidP="002C503F">
      <w:pPr>
        <w:contextualSpacing/>
      </w:pPr>
    </w:p>
    <w:p w14:paraId="33A882A1" w14:textId="7616EEB4" w:rsidR="002C503F" w:rsidRPr="00A03950" w:rsidRDefault="002C503F" w:rsidP="002C503F">
      <w:pPr>
        <w:contextualSpacing/>
      </w:pPr>
      <w:r w:rsidRPr="00A03950">
        <w:t xml:space="preserve">Pathogenic </w:t>
      </w:r>
      <w:r w:rsidRPr="00A03950">
        <w:rPr>
          <w:i/>
          <w:iCs/>
        </w:rPr>
        <w:t xml:space="preserve">Escherichia coli </w:t>
      </w:r>
      <w:r w:rsidR="001543BE">
        <w:t>is</w:t>
      </w:r>
      <w:r w:rsidRPr="00A03950">
        <w:t xml:space="preserve"> the primary agent of UTI. The bacteria establish the acute infection, which ascends to the bladder. The bacteria use adhesive appendages to attach to bladder cells, becoming internalized and establishing colonies. These bacteria can then extrude from the bladder via filamentation. Bacteria can invade underlying layers and form quiescent layers that can seed reinfection. The effects of these cascades and their role in microbiome-related disease, however, </w:t>
      </w:r>
      <w:r>
        <w:t>are</w:t>
      </w:r>
      <w:r w:rsidRPr="00A03950">
        <w:t xml:space="preserve"> not understood fully. Additionally, researchers do not know how other non-classical uropathogens function, because diagnostic measures favor classical uropathogens. Dr. Hadjifrangiskou emphasized the importance of determining not only which microbes are present, but </w:t>
      </w:r>
      <w:r>
        <w:t xml:space="preserve">also </w:t>
      </w:r>
      <w:r w:rsidRPr="00A03950">
        <w:t xml:space="preserve">how they function and interact. </w:t>
      </w:r>
    </w:p>
    <w:p w14:paraId="62A835F9" w14:textId="77777777" w:rsidR="002C503F" w:rsidRPr="00A03950" w:rsidRDefault="002C503F" w:rsidP="002C503F">
      <w:pPr>
        <w:contextualSpacing/>
      </w:pPr>
    </w:p>
    <w:p w14:paraId="6A2B8957" w14:textId="77777777" w:rsidR="002C503F" w:rsidRPr="00A03950" w:rsidRDefault="002C503F" w:rsidP="002C503F">
      <w:pPr>
        <w:contextualSpacing/>
      </w:pPr>
      <w:r w:rsidRPr="00A03950">
        <w:t xml:space="preserve">Dr. Hadjifrangiskou’s team identified several intracellular states of a strain of </w:t>
      </w:r>
      <w:r w:rsidRPr="00A03950">
        <w:rPr>
          <w:i/>
          <w:iCs/>
        </w:rPr>
        <w:t>E. coli</w:t>
      </w:r>
      <w:r w:rsidRPr="00A03950">
        <w:t xml:space="preserve">; the states differed between the bladder and vaginal space. She explained that lactic acid, which restricts bacterial growth, induces these state transitions. Because the effect differs between strains, however, a single molecular marker cannot be used for diagnostics. Dr. Hadjifrangiskou discussed the role of Vanderbilt University’s P20 Center in addressing these challenges, including the Vanderbilt Urologic Infection Repository. The Center’s mission is to repurpose microbial isolates from clinical studies as a resource for basic translational research. DNA information from patients is available to researchers. Dr. Hadjifrangiskou emphasized the importance of using the clinic as a resource for integrative, multi-omics research. She conveyed that the physical infrastructure has been established and that biobanking efforts will begin within 2 weeks. </w:t>
      </w:r>
    </w:p>
    <w:p w14:paraId="2340C06C" w14:textId="77777777" w:rsidR="002C503F" w:rsidRPr="00A03950" w:rsidRDefault="002C503F" w:rsidP="002C503F">
      <w:pPr>
        <w:spacing w:after="0"/>
        <w:contextualSpacing/>
      </w:pPr>
    </w:p>
    <w:p w14:paraId="0622C5B5" w14:textId="77777777" w:rsidR="002C503F" w:rsidRPr="00A03950" w:rsidRDefault="002C503F" w:rsidP="002C503F">
      <w:pPr>
        <w:pStyle w:val="Heading2"/>
      </w:pPr>
      <w:r w:rsidRPr="00A03950">
        <w:t>Adaptive Immune Responses in the Acute Setting</w:t>
      </w:r>
    </w:p>
    <w:p w14:paraId="7F075564" w14:textId="77777777" w:rsidR="002C503F" w:rsidRPr="00A03950" w:rsidRDefault="002C503F" w:rsidP="002C503F">
      <w:pPr>
        <w:contextualSpacing/>
        <w:rPr>
          <w:i/>
          <w:iCs/>
        </w:rPr>
      </w:pPr>
      <w:r w:rsidRPr="00A03950">
        <w:rPr>
          <w:i/>
          <w:iCs/>
        </w:rPr>
        <w:t>Indira Mysorekar, Ph.D., Washington University</w:t>
      </w:r>
      <w:r>
        <w:rPr>
          <w:i/>
          <w:iCs/>
        </w:rPr>
        <w:t xml:space="preserve"> in St. Louis</w:t>
      </w:r>
      <w:r w:rsidRPr="00A03950">
        <w:rPr>
          <w:i/>
          <w:iCs/>
        </w:rPr>
        <w:t xml:space="preserve"> (Principal Investigator, P20)</w:t>
      </w:r>
    </w:p>
    <w:p w14:paraId="5763D6B6" w14:textId="77777777" w:rsidR="002C503F" w:rsidRPr="00A03950" w:rsidRDefault="002C503F" w:rsidP="002C503F">
      <w:pPr>
        <w:contextualSpacing/>
      </w:pPr>
    </w:p>
    <w:p w14:paraId="2C30E7D9" w14:textId="64E196BA" w:rsidR="002C503F" w:rsidRPr="00A03950" w:rsidRDefault="002C503F" w:rsidP="002C503F">
      <w:pPr>
        <w:contextualSpacing/>
      </w:pPr>
      <w:r w:rsidRPr="00A03950">
        <w:t xml:space="preserve">Dr. Indira Mysorekar presented on adaptive immunity in urologic disease. Generally, a limited population of innate immune cells—including resident macrophages and mast cells—exists in young bladders. Following infection or injury, however, additional immune cells—such as neutrophils and monocytes—are recruited. Dr. Mysorekar’s group is working to identify innate immune populations within the bladder in mice. Immunologic changes occur with age. The distribution of cell types shifts; B cells and T cells become more abundant in older mice. Using single-cell RNA sequencing, she identified differences in cell types between younger and older bladders. Expression of B cell subtypes differed between age groups; these cells appear to </w:t>
      </w:r>
      <w:r w:rsidR="001543BE">
        <w:t>undergo</w:t>
      </w:r>
      <w:r w:rsidRPr="00A03950">
        <w:t xml:space="preserve"> recruitment or clonal expansion. Additionally, plasma cells increase significantly in older mice; this finding suggests that with aging, tight epithelial junctions are loosened, leading to the transfer of antibodies across the epithelium. She conveyed that her group is continuing to determine the composition and influence of adaptive immune responses on bladder homeostasis and disease.  </w:t>
      </w:r>
    </w:p>
    <w:p w14:paraId="6B3B409A" w14:textId="77777777" w:rsidR="002C503F" w:rsidRPr="00A03950" w:rsidRDefault="002C503F" w:rsidP="002C503F">
      <w:pPr>
        <w:spacing w:after="0"/>
        <w:contextualSpacing/>
      </w:pPr>
    </w:p>
    <w:p w14:paraId="5B2A4CCE" w14:textId="77777777" w:rsidR="002C503F" w:rsidRPr="00A03950" w:rsidRDefault="002C503F" w:rsidP="002C503F">
      <w:pPr>
        <w:pStyle w:val="Heading2"/>
      </w:pPr>
      <w:r w:rsidRPr="00A03950">
        <w:t>Urolithiasis: A Chronic, Intermittent Disease</w:t>
      </w:r>
    </w:p>
    <w:p w14:paraId="00D1543B" w14:textId="77777777" w:rsidR="002C503F" w:rsidRPr="00A03950" w:rsidRDefault="002C503F" w:rsidP="002C503F">
      <w:pPr>
        <w:spacing w:after="0"/>
        <w:contextualSpacing/>
        <w:rPr>
          <w:i/>
          <w:iCs/>
        </w:rPr>
      </w:pPr>
      <w:r w:rsidRPr="00A03950">
        <w:rPr>
          <w:i/>
          <w:iCs/>
        </w:rPr>
        <w:t>Thomas Chi, M.D., UCSF (Principal Investigator, P20)</w:t>
      </w:r>
    </w:p>
    <w:p w14:paraId="7999034B" w14:textId="77777777" w:rsidR="002C503F" w:rsidRPr="00A03950" w:rsidRDefault="002C503F" w:rsidP="002C503F">
      <w:pPr>
        <w:spacing w:after="0"/>
        <w:contextualSpacing/>
        <w:rPr>
          <w:i/>
          <w:iCs/>
        </w:rPr>
      </w:pPr>
    </w:p>
    <w:p w14:paraId="7E20465C" w14:textId="48503C4A" w:rsidR="002C503F" w:rsidRPr="00A03950" w:rsidRDefault="002C503F" w:rsidP="002C503F">
      <w:pPr>
        <w:spacing w:after="0"/>
        <w:contextualSpacing/>
      </w:pPr>
      <w:r w:rsidRPr="00A03950">
        <w:t xml:space="preserve">Dr. Thomas Chi reported that 50 percent of people </w:t>
      </w:r>
      <w:r w:rsidR="009852C8">
        <w:t xml:space="preserve">with </w:t>
      </w:r>
      <w:r w:rsidR="009852C8" w:rsidRPr="00A03950">
        <w:t>urolithiasis</w:t>
      </w:r>
      <w:r w:rsidR="009852C8">
        <w:t xml:space="preserve"> (i.e., kidney stones) </w:t>
      </w:r>
      <w:r w:rsidRPr="00A03950">
        <w:t>get a second stone after 5–10 years. Many women report that the pain of kidney stones is worse than childbearing. Urologists still do not know how stones form or the exact locations where they form within the kidney. Five stone phenotypes have been identified, complicating study efforts.</w:t>
      </w:r>
    </w:p>
    <w:p w14:paraId="37383561" w14:textId="77777777" w:rsidR="002C503F" w:rsidRPr="00A03950" w:rsidRDefault="002C503F" w:rsidP="002C503F">
      <w:pPr>
        <w:spacing w:after="0"/>
        <w:contextualSpacing/>
      </w:pPr>
    </w:p>
    <w:p w14:paraId="02648AC1" w14:textId="312A92A1" w:rsidR="002C503F" w:rsidRPr="00A03950" w:rsidRDefault="002C503F" w:rsidP="002C503F">
      <w:pPr>
        <w:spacing w:after="0"/>
        <w:contextualSpacing/>
      </w:pPr>
      <w:r w:rsidRPr="00A03950">
        <w:t xml:space="preserve">Dr. Chi and </w:t>
      </w:r>
      <w:r>
        <w:t xml:space="preserve">his </w:t>
      </w:r>
      <w:r w:rsidRPr="00A03950">
        <w:t xml:space="preserve">colleagues looked to </w:t>
      </w:r>
      <w:r w:rsidRPr="00E87F3D">
        <w:rPr>
          <w:i/>
          <w:iCs/>
        </w:rPr>
        <w:t>Drosophila</w:t>
      </w:r>
      <w:r w:rsidRPr="00A03950">
        <w:t xml:space="preserve"> for new ideas on a model for urolithiasis. Beginning with NIH Exploratory/Developmental Research (R21) grant funding, researchers studied parallels </w:t>
      </w:r>
      <w:r w:rsidRPr="00A03950">
        <w:lastRenderedPageBreak/>
        <w:t xml:space="preserve">between the </w:t>
      </w:r>
      <w:r w:rsidRPr="00E87F3D">
        <w:rPr>
          <w:i/>
          <w:iCs/>
        </w:rPr>
        <w:t>Drosophila</w:t>
      </w:r>
      <w:r w:rsidRPr="00A03950">
        <w:t xml:space="preserve"> and human urinary tracts, performed </w:t>
      </w:r>
      <w:r>
        <w:t>CT</w:t>
      </w:r>
      <w:r w:rsidRPr="00A03950">
        <w:t xml:space="preserve"> scans and observed stones, and performed high-throughput genetic testing of urine samples. The researchers found that </w:t>
      </w:r>
      <w:r>
        <w:t>when</w:t>
      </w:r>
      <w:r w:rsidRPr="00A03950">
        <w:t xml:space="preserve"> zinc transporters are knocked out, the fruit flies form fewer stones. These findings led to the hypothesis that zinc is a key element in the accretion of calcium phosphate to nanoparticles leading to stones.</w:t>
      </w:r>
    </w:p>
    <w:p w14:paraId="662BD0A6" w14:textId="77777777" w:rsidR="002C503F" w:rsidRPr="00A03950" w:rsidRDefault="002C503F" w:rsidP="002C503F">
      <w:pPr>
        <w:spacing w:after="0"/>
        <w:contextualSpacing/>
      </w:pPr>
    </w:p>
    <w:p w14:paraId="39F05589" w14:textId="4925C4AA" w:rsidR="002C503F" w:rsidRPr="00A03950" w:rsidRDefault="002C503F" w:rsidP="002C503F">
      <w:pPr>
        <w:spacing w:after="0"/>
        <w:contextualSpacing/>
      </w:pPr>
      <w:r w:rsidRPr="00A03950">
        <w:t xml:space="preserve">Under two P20 grants, the researchers used bias screens to identify alpha lipoic acid (ALA) as affecting stone formation and transferred this research to a mouse model. Mice that form large stones that were then treated with ALA ceased to form stones at all. Under a third P20 grant, Dr. Chi is working on translating these findings to clinical practice by building a resource that enables the efficient use of electronic health </w:t>
      </w:r>
      <w:r>
        <w:t xml:space="preserve">record (EHR) </w:t>
      </w:r>
      <w:r w:rsidRPr="00A03950">
        <w:t>data. This Registry for Stones of the Kidney and Ureter (ReSKU</w:t>
      </w:r>
      <w:r w:rsidRPr="00A03950">
        <w:rPr>
          <w:vertAlign w:val="superscript"/>
        </w:rPr>
        <w:t>TM</w:t>
      </w:r>
      <w:r w:rsidRPr="00A03950">
        <w:t xml:space="preserve">) constantly collects prospective data in a standardized template and could be applied to any disease process. </w:t>
      </w:r>
    </w:p>
    <w:p w14:paraId="540E4275" w14:textId="77777777" w:rsidR="002C503F" w:rsidRPr="00A03950" w:rsidRDefault="002C503F" w:rsidP="002C503F">
      <w:pPr>
        <w:spacing w:after="0"/>
        <w:contextualSpacing/>
        <w:rPr>
          <w:i/>
          <w:iCs/>
        </w:rPr>
      </w:pPr>
    </w:p>
    <w:p w14:paraId="42186C9A" w14:textId="77777777" w:rsidR="002C503F" w:rsidRPr="00A03950" w:rsidRDefault="002C503F" w:rsidP="002C503F">
      <w:pPr>
        <w:pStyle w:val="Heading2"/>
      </w:pPr>
      <w:r w:rsidRPr="00A03950">
        <w:t>Chronic Prostate Disease—Epidemiological Perspective</w:t>
      </w:r>
    </w:p>
    <w:p w14:paraId="3E0B3194" w14:textId="77777777" w:rsidR="002C503F" w:rsidRPr="00A03950" w:rsidRDefault="002C503F" w:rsidP="002C503F">
      <w:pPr>
        <w:contextualSpacing/>
        <w:rPr>
          <w:i/>
          <w:iCs/>
        </w:rPr>
      </w:pPr>
      <w:r w:rsidRPr="00A03950">
        <w:rPr>
          <w:i/>
          <w:iCs/>
        </w:rPr>
        <w:t>Stephen van den Eeden, Ph.D., UCSF/Kaiser Permanente (Principle Investigator, KEpi Program)</w:t>
      </w:r>
    </w:p>
    <w:p w14:paraId="4E79C83E" w14:textId="77777777" w:rsidR="002C503F" w:rsidRPr="00A03950" w:rsidRDefault="002C503F" w:rsidP="002C503F">
      <w:pPr>
        <w:contextualSpacing/>
        <w:rPr>
          <w:i/>
          <w:iCs/>
        </w:rPr>
      </w:pPr>
    </w:p>
    <w:p w14:paraId="3103C552" w14:textId="77777777" w:rsidR="002C503F" w:rsidRPr="00A03950" w:rsidRDefault="002C503F" w:rsidP="002C503F">
      <w:pPr>
        <w:contextualSpacing/>
      </w:pPr>
      <w:r w:rsidRPr="00A03950">
        <w:t xml:space="preserve">Dr. Stephen van den Eeden presented on opportunities to overcome challenges related to two chronic prostate diseases: (1) BPH/BOO/LUTS and (2) prostatitis. He explained that epidemiological assessments of BPH/BOO/LUTS are based on self-reports, treatment, and EHR data. Similarly, epidemiological assessments of chronic prostatitis are based on self-reports, treatment, laboratory cultures, medical record review, and EHR data. These approaches are straightforward but relatively crude; information regarding the phenotypic nature of the condition is not given. The domains surrounding diagnosis have been defined, but translation to cohort studies is challenging. </w:t>
      </w:r>
    </w:p>
    <w:p w14:paraId="78B5A99C" w14:textId="77777777" w:rsidR="002C503F" w:rsidRPr="00A03950" w:rsidRDefault="002C503F" w:rsidP="002C503F">
      <w:pPr>
        <w:contextualSpacing/>
      </w:pPr>
    </w:p>
    <w:p w14:paraId="6C38C92B" w14:textId="77777777" w:rsidR="002C503F" w:rsidRPr="00A03950" w:rsidRDefault="002C503F" w:rsidP="002C503F">
      <w:pPr>
        <w:contextualSpacing/>
      </w:pPr>
      <w:r w:rsidRPr="00A03950">
        <w:t xml:space="preserve">Dr. van den Eeden explained that epidemiology can be considered in terms of etiology and clinical outcomes. The different forms of prostatitis (e.g., acute, bacterial, viral) must be considered when considering both underlying factors of disease and responsiveness to treatments. Opportunities for improving epidemiological phenotyping include leveraging “big data” and </w:t>
      </w:r>
      <w:r>
        <w:t xml:space="preserve">conducting </w:t>
      </w:r>
      <w:r w:rsidRPr="00A03950">
        <w:t xml:space="preserve">detailed molecular studies. Additionally, he highlighted the need for basic epidemiological research to examine disparities, risk factors, and clinical progression of chronic prostatitis. </w:t>
      </w:r>
    </w:p>
    <w:p w14:paraId="2EBB5CE3" w14:textId="77777777" w:rsidR="002C503F" w:rsidRPr="00A03950" w:rsidRDefault="002C503F" w:rsidP="002C503F">
      <w:pPr>
        <w:pStyle w:val="Heading2"/>
        <w:keepLines/>
      </w:pPr>
      <w:r w:rsidRPr="00A03950">
        <w:t>Chronic Prostate Disease—Basic Science Perspective</w:t>
      </w:r>
    </w:p>
    <w:p w14:paraId="64E72BA8" w14:textId="77777777" w:rsidR="002C503F" w:rsidRPr="00A03950" w:rsidRDefault="002C503F" w:rsidP="002C503F">
      <w:pPr>
        <w:keepNext/>
        <w:keepLines/>
        <w:contextualSpacing/>
        <w:rPr>
          <w:i/>
          <w:iCs/>
        </w:rPr>
      </w:pPr>
      <w:r w:rsidRPr="00A03950">
        <w:rPr>
          <w:i/>
          <w:iCs/>
        </w:rPr>
        <w:t>Don DeFranco, Ph.D., University of Pittsburgh (Project Leader, U54)</w:t>
      </w:r>
    </w:p>
    <w:p w14:paraId="1382B8E8" w14:textId="77777777" w:rsidR="002C503F" w:rsidRPr="00A03950" w:rsidRDefault="002C503F" w:rsidP="002C503F">
      <w:pPr>
        <w:keepNext/>
        <w:keepLines/>
        <w:contextualSpacing/>
      </w:pPr>
    </w:p>
    <w:p w14:paraId="18FC4CD6" w14:textId="5B209CCC" w:rsidR="002C503F" w:rsidRPr="00A03950" w:rsidRDefault="002C503F" w:rsidP="002C503F">
      <w:pPr>
        <w:keepNext/>
        <w:keepLines/>
        <w:contextualSpacing/>
      </w:pPr>
      <w:r w:rsidRPr="00A03950">
        <w:t xml:space="preserve">Dr. Don DeFranco spoke on how basic science contributes to the research community’s understanding of chronic prostate disease. He provided a case example highlighting how basic research can describe the interplay between systems. Dr. DeFranco </w:t>
      </w:r>
      <w:r>
        <w:t>explained</w:t>
      </w:r>
      <w:r w:rsidRPr="00A03950">
        <w:t xml:space="preserve"> that</w:t>
      </w:r>
      <w:r w:rsidR="009852C8">
        <w:t xml:space="preserve"> the</w:t>
      </w:r>
      <w:r w:rsidRPr="00A03950">
        <w:t xml:space="preserve"> NIH’s mission is based on the accumulation of fundamental knowledge for enhancement of health</w:t>
      </w:r>
      <w:r>
        <w:t>, adding that b</w:t>
      </w:r>
      <w:r w:rsidRPr="00A03950">
        <w:t xml:space="preserve">asic scientists think constantly about how their work can be translated </w:t>
      </w:r>
      <w:r>
        <w:t>to</w:t>
      </w:r>
      <w:r w:rsidRPr="00A03950">
        <w:t xml:space="preserve"> clinical applications. Basic science related to BPH has contributed to a greater understanding of cell proliferation, fibrosis, inflammation, and disruption of the epithelial cell barrier. </w:t>
      </w:r>
      <w:r w:rsidR="006C0A8B">
        <w:t>C</w:t>
      </w:r>
      <w:r w:rsidRPr="00A03950">
        <w:t xml:space="preserve">ross-disciplinary approaches (e.g., imaging, engineering, genomics) are focused on identifying signaling pathways and molecular signatures of disease. </w:t>
      </w:r>
    </w:p>
    <w:p w14:paraId="221C7C32" w14:textId="77777777" w:rsidR="002C503F" w:rsidRPr="00A03950" w:rsidRDefault="002C503F" w:rsidP="002C503F">
      <w:pPr>
        <w:contextualSpacing/>
      </w:pPr>
    </w:p>
    <w:p w14:paraId="39D54475" w14:textId="77777777" w:rsidR="002C503F" w:rsidRPr="00A03950" w:rsidRDefault="002C503F" w:rsidP="002C503F">
      <w:pPr>
        <w:spacing w:after="0"/>
        <w:contextualSpacing/>
      </w:pPr>
      <w:r w:rsidRPr="00A03950">
        <w:t xml:space="preserve">Age represents a major risk factor </w:t>
      </w:r>
      <w:r>
        <w:t>for</w:t>
      </w:r>
      <w:r w:rsidRPr="00A03950">
        <w:t xml:space="preserve"> BPH. Dr. DeFranco stated that other age-related diseases, such as gradual mitochondrial dysfunction, might be relevant to BPH progression. Oxidative capacity and adenosine triphosphate production are reduced with age, and mitochondrial damage leads to the generation of reactive oxygen species (ROS). Rotenone, an inhibitor of complex I of the mitochondrial respiratory chain, has been used to generate experimental animal models of Parkinson’s </w:t>
      </w:r>
      <w:r>
        <w:t>d</w:t>
      </w:r>
      <w:r w:rsidRPr="00A03950">
        <w:t xml:space="preserve">isease. Experimental work suggests that rotenone induces ROS formation. Additionally, rotenone appears to disrupt the integrity of cell junction proteins. Consistent with these observations, lung fibrosis is associated with mitochondrial dysfunction, and rotenone induces the senescence of control lung </w:t>
      </w:r>
      <w:r w:rsidRPr="00A03950">
        <w:lastRenderedPageBreak/>
        <w:t xml:space="preserve">fibroblasts. Dr. DeFranco emphasized that these parallels between organ systems and cellular responses to aging can be used to inform novel experimental approaches and potential diagnostic or treatment options. </w:t>
      </w:r>
    </w:p>
    <w:p w14:paraId="45B0227B" w14:textId="77777777" w:rsidR="002C503F" w:rsidRPr="00A03950" w:rsidRDefault="002C503F" w:rsidP="002C503F">
      <w:pPr>
        <w:spacing w:after="0"/>
        <w:contextualSpacing/>
      </w:pPr>
    </w:p>
    <w:p w14:paraId="1127AAB1" w14:textId="77777777" w:rsidR="002C503F" w:rsidRPr="00A03950" w:rsidRDefault="002C503F" w:rsidP="002C503F">
      <w:pPr>
        <w:pStyle w:val="Heading2"/>
      </w:pPr>
      <w:r w:rsidRPr="00A03950">
        <w:t>Chronic Bladder Disease—Epidemiological Perspective</w:t>
      </w:r>
    </w:p>
    <w:p w14:paraId="39CC1241" w14:textId="77777777" w:rsidR="002C503F" w:rsidRPr="00A03950" w:rsidRDefault="002C503F" w:rsidP="002C503F">
      <w:pPr>
        <w:contextualSpacing/>
        <w:rPr>
          <w:i/>
          <w:iCs/>
        </w:rPr>
      </w:pPr>
      <w:r w:rsidRPr="00A03950">
        <w:rPr>
          <w:i/>
          <w:iCs/>
        </w:rPr>
        <w:t xml:space="preserve">Scott </w:t>
      </w:r>
      <w:bookmarkStart w:id="6" w:name="_Hlk28617441"/>
      <w:r w:rsidRPr="00A03950">
        <w:rPr>
          <w:i/>
          <w:iCs/>
        </w:rPr>
        <w:t>Bauer</w:t>
      </w:r>
      <w:bookmarkEnd w:id="6"/>
      <w:r w:rsidRPr="00A03950">
        <w:rPr>
          <w:i/>
          <w:iCs/>
        </w:rPr>
        <w:t>, M.D., UCSF–Kaiser (K12 Scholar, KEpi)</w:t>
      </w:r>
    </w:p>
    <w:p w14:paraId="64E52C2A" w14:textId="77777777" w:rsidR="002C503F" w:rsidRPr="00A03950" w:rsidRDefault="002C503F" w:rsidP="002C503F">
      <w:pPr>
        <w:contextualSpacing/>
      </w:pPr>
    </w:p>
    <w:p w14:paraId="46DC3E52" w14:textId="77777777" w:rsidR="002C503F" w:rsidRPr="00A03950" w:rsidRDefault="002C503F" w:rsidP="002C503F">
      <w:pPr>
        <w:contextualSpacing/>
      </w:pPr>
      <w:r w:rsidRPr="00A03950">
        <w:t>Dr. Scott Bauer presented on the epidemiology of chronic bladder symptoms. He began by conveying that several common terms (e.g., clinical BPH, symptomatic BPH, BPH progression) do not exist clinically; some men have enlarged prostates but do not exhibit symptoms of BPH. Further</w:t>
      </w:r>
      <w:r>
        <w:t>more</w:t>
      </w:r>
      <w:r w:rsidRPr="00A03950">
        <w:t xml:space="preserve">, invasive urodynamic studies were ineffective in treating LUTS. Dr. Bauer noted that storage and voiding LUTS often overlap in men. He emphasized that unless clinical and basic science use the same terminology and targets of interest, the fields are addressing essentially different problems. </w:t>
      </w:r>
    </w:p>
    <w:p w14:paraId="0A4F9B52" w14:textId="77777777" w:rsidR="002C503F" w:rsidRPr="00A03950" w:rsidRDefault="002C503F" w:rsidP="002C503F">
      <w:pPr>
        <w:contextualSpacing/>
      </w:pPr>
    </w:p>
    <w:p w14:paraId="2B064FDD" w14:textId="564B795A" w:rsidR="002C503F" w:rsidRPr="00A03950" w:rsidRDefault="002C503F" w:rsidP="002C503F">
      <w:pPr>
        <w:contextualSpacing/>
      </w:pPr>
      <w:r w:rsidRPr="00A03950">
        <w:t xml:space="preserve">Dr. Bauer also pointed out that many </w:t>
      </w:r>
      <w:r w:rsidR="001543BE">
        <w:t xml:space="preserve">general and specific </w:t>
      </w:r>
      <w:r w:rsidRPr="00A03950">
        <w:t>questionnaires measure OAB and storage LUTS (</w:t>
      </w:r>
      <w:r w:rsidR="001543BE">
        <w:t>e.g.,</w:t>
      </w:r>
      <w:r w:rsidR="001543BE" w:rsidRPr="00A03950">
        <w:t xml:space="preserve"> </w:t>
      </w:r>
      <w:r w:rsidR="001543BE">
        <w:t>u</w:t>
      </w:r>
      <w:r w:rsidRPr="00A03950">
        <w:t xml:space="preserve">rinary frequency, nocturia, urgency, urgency incontinence). Dr. Bauer emphasized that despite the numerous options available, the “ideal” questionnaire does not exist. Many individuals maintain a “voiding diary” to track urinary activities. </w:t>
      </w:r>
    </w:p>
    <w:p w14:paraId="2C32982B" w14:textId="77777777" w:rsidR="002C503F" w:rsidRPr="00A03950" w:rsidRDefault="002C503F" w:rsidP="002C503F">
      <w:pPr>
        <w:contextualSpacing/>
      </w:pPr>
    </w:p>
    <w:p w14:paraId="433CE2A9" w14:textId="7742FAB1" w:rsidR="002C503F" w:rsidRPr="00A03950" w:rsidRDefault="002C503F" w:rsidP="000A3737">
      <w:pPr>
        <w:rPr>
          <w:i/>
          <w:iCs/>
        </w:rPr>
      </w:pPr>
      <w:r w:rsidRPr="00A03950">
        <w:t>Body mass index</w:t>
      </w:r>
      <w:r w:rsidR="009852C8">
        <w:t xml:space="preserve"> </w:t>
      </w:r>
      <w:r w:rsidRPr="00A03950">
        <w:t>and age likely influence OAB and storage LUTS in</w:t>
      </w:r>
      <w:r>
        <w:t xml:space="preserve"> both</w:t>
      </w:r>
      <w:r w:rsidRPr="00A03950">
        <w:t xml:space="preserve"> men and women. He emphasized that OAB can occur with or without incontinence; this factor should be considered, particularly in comparisons between m</w:t>
      </w:r>
      <w:r>
        <w:t>ale</w:t>
      </w:r>
      <w:r w:rsidRPr="00A03950">
        <w:t xml:space="preserve"> and </w:t>
      </w:r>
      <w:r>
        <w:t>female patients</w:t>
      </w:r>
      <w:r w:rsidRPr="00A03950">
        <w:t>. Further</w:t>
      </w:r>
      <w:r>
        <w:t>more</w:t>
      </w:r>
      <w:r w:rsidRPr="00A03950">
        <w:t>, he noted that storage LUTS are likely to wax and wane; issues related to OAB might be reported by a clinician but be absent at a 5-year follow</w:t>
      </w:r>
      <w:r>
        <w:t>-</w:t>
      </w:r>
      <w:r w:rsidRPr="00A03950">
        <w:t xml:space="preserve">up visit.  </w:t>
      </w:r>
    </w:p>
    <w:p w14:paraId="11D04FEE" w14:textId="77777777" w:rsidR="002C503F" w:rsidRPr="00A03950" w:rsidRDefault="002C503F" w:rsidP="002C503F">
      <w:pPr>
        <w:pStyle w:val="Heading2"/>
        <w:keepLines/>
      </w:pPr>
      <w:r w:rsidRPr="00A03950">
        <w:t>Chronic Bladder Disease—Basic Science Perspective</w:t>
      </w:r>
    </w:p>
    <w:p w14:paraId="7F970B77" w14:textId="0F42C792" w:rsidR="002C503F" w:rsidRPr="00A03950" w:rsidRDefault="002C503F" w:rsidP="002C503F">
      <w:pPr>
        <w:keepNext/>
        <w:keepLines/>
        <w:contextualSpacing/>
        <w:rPr>
          <w:i/>
          <w:iCs/>
        </w:rPr>
      </w:pPr>
      <w:r w:rsidRPr="00A03950">
        <w:rPr>
          <w:i/>
          <w:iCs/>
        </w:rPr>
        <w:t>Gerald Herrera, Ph.D., University of Vermont, and Mark Nelson, Ph.D., University of Vermont (Chair, U54 O’Brien Centers External Expert Panel)</w:t>
      </w:r>
    </w:p>
    <w:p w14:paraId="609FC24C" w14:textId="77777777" w:rsidR="002C503F" w:rsidRPr="00A03950" w:rsidRDefault="002C503F" w:rsidP="002C503F">
      <w:pPr>
        <w:keepNext/>
        <w:keepLines/>
        <w:contextualSpacing/>
        <w:rPr>
          <w:i/>
          <w:iCs/>
        </w:rPr>
      </w:pPr>
    </w:p>
    <w:p w14:paraId="6BEDD75E" w14:textId="77777777" w:rsidR="002C503F" w:rsidRPr="00A03950" w:rsidRDefault="002C503F" w:rsidP="002C503F">
      <w:pPr>
        <w:keepNext/>
        <w:keepLines/>
        <w:contextualSpacing/>
      </w:pPr>
      <w:r w:rsidRPr="00A03950">
        <w:t xml:space="preserve">Dr. Nelson introduced Dr. Gerald Herrera and remarked that the growth of CAIRIBU interactive collaborations over recent years has been rewarding to observe. </w:t>
      </w:r>
    </w:p>
    <w:p w14:paraId="1E6C115C" w14:textId="77777777" w:rsidR="002C503F" w:rsidRPr="00A03950" w:rsidRDefault="002C503F" w:rsidP="002C503F">
      <w:pPr>
        <w:contextualSpacing/>
      </w:pPr>
    </w:p>
    <w:p w14:paraId="32E2B297" w14:textId="7427018E" w:rsidR="002C503F" w:rsidRPr="00A03950" w:rsidRDefault="002C503F" w:rsidP="002C503F">
      <w:pPr>
        <w:contextualSpacing/>
      </w:pPr>
      <w:r w:rsidRPr="00A03950">
        <w:t xml:space="preserve">Dr. Herrera discussed the science of chronic bladder disease. He noted that his talk would echo several emerging themes from the meeting, such as existing knowledge and gaps in knowledge. </w:t>
      </w:r>
      <w:r w:rsidR="001543BE">
        <w:t>H</w:t>
      </w:r>
      <w:r w:rsidRPr="00A03950">
        <w:t xml:space="preserve">e underscored the value of basic research in providing the knowledge necessary for clinical translation. Dr. Herrera posed four “big questions” for consideration: (1) How is bladder “fullness” sensed? (2) How do </w:t>
      </w:r>
      <w:r>
        <w:t>researchers</w:t>
      </w:r>
      <w:r w:rsidRPr="00A03950">
        <w:t xml:space="preserve"> study chronic bladder disease in the basic science laboratory? (3) How do urodynamic findings correlate with normal voiding behavior? (4) Where do </w:t>
      </w:r>
      <w:r>
        <w:t>scientists</w:t>
      </w:r>
      <w:r w:rsidRPr="00A03950">
        <w:t xml:space="preserve"> target therapies for treating chronic bladder disease?</w:t>
      </w:r>
    </w:p>
    <w:p w14:paraId="3DEA1F3A" w14:textId="77777777" w:rsidR="002C503F" w:rsidRPr="00A03950" w:rsidRDefault="002C503F" w:rsidP="002C503F">
      <w:pPr>
        <w:contextualSpacing/>
      </w:pPr>
    </w:p>
    <w:p w14:paraId="59BCBBC7" w14:textId="77777777" w:rsidR="002C503F" w:rsidRPr="00A03950" w:rsidRDefault="002C503F" w:rsidP="002C503F">
      <w:pPr>
        <w:contextualSpacing/>
      </w:pPr>
      <w:r w:rsidRPr="00A03950">
        <w:t xml:space="preserve">To understand how bladder fullness is sensed, researchers must identify relevant cellular pathways involved in the process. Additionally, the physical factors determining afferent outflow during filling must be determined. Dr. Herrera presented his team’s working model for the bladder’s sensory physiology during filling. The researchers hypothesize that local sites within the smooth muscle serve as seeds of excitation; action potentials give rise to localized spreading in a delineated region of the bladder. As the bladder contracts, the region is pinched off, leading to angular distortions in the bladder wall. Dr. Herrera’s team hypothesizes that in those areas, sensory nerves transduce local changes, leading to afferent outflow.   </w:t>
      </w:r>
    </w:p>
    <w:p w14:paraId="387C949D" w14:textId="77777777" w:rsidR="002C503F" w:rsidRPr="00A03950" w:rsidRDefault="002C503F" w:rsidP="002C503F">
      <w:pPr>
        <w:contextualSpacing/>
        <w:rPr>
          <w:i/>
          <w:iCs/>
        </w:rPr>
      </w:pPr>
    </w:p>
    <w:p w14:paraId="1E5E2447" w14:textId="77777777" w:rsidR="002C503F" w:rsidRPr="00A03950" w:rsidRDefault="002C503F" w:rsidP="002C503F">
      <w:pPr>
        <w:contextualSpacing/>
      </w:pPr>
      <w:r w:rsidRPr="00A03950">
        <w:t xml:space="preserve">Dr. Herrera explained that the use of models to study voiding function often is challenging in a preclinical setting. He highlighted basic science tools (e.g., tissue bath physiology/pharmacology, </w:t>
      </w:r>
      <w:r w:rsidRPr="00A03950">
        <w:lastRenderedPageBreak/>
        <w:t xml:space="preserve">urodynamics/cystometry, </w:t>
      </w:r>
      <w:r w:rsidRPr="00A03950">
        <w:rPr>
          <w:i/>
          <w:iCs/>
        </w:rPr>
        <w:t xml:space="preserve">in vivo </w:t>
      </w:r>
      <w:r w:rsidRPr="00A03950">
        <w:t>voiding behavior assays, optogenetics) that are used to study bladder function. Dr. Herrera conveyed that urodynamic findings do not appear to correlate with normal voiding behavior. Thus, for normal voiding patterns, measur</w:t>
      </w:r>
      <w:r>
        <w:t>ing</w:t>
      </w:r>
      <w:r w:rsidRPr="00A03950">
        <w:t xml:space="preserve"> the time and volume for each void</w:t>
      </w:r>
      <w:r w:rsidRPr="00437E71">
        <w:t xml:space="preserve"> </w:t>
      </w:r>
      <w:r w:rsidRPr="00A03950">
        <w:t>is important</w:t>
      </w:r>
      <w:r>
        <w:t xml:space="preserve"> and</w:t>
      </w:r>
      <w:r w:rsidRPr="00A03950">
        <w:t xml:space="preserve"> allows estimation of </w:t>
      </w:r>
      <w:r>
        <w:t xml:space="preserve">the </w:t>
      </w:r>
      <w:r w:rsidRPr="00A03950">
        <w:t>bladder filling rate. Additionally, he noted that microscopic techniques might allow identification of target areas for treatment. He emphasized the need for cell type</w:t>
      </w:r>
      <w:r>
        <w:rPr>
          <w:rFonts w:ascii="Calibri" w:hAnsi="Calibri" w:cs="Calibri"/>
        </w:rPr>
        <w:t>–</w:t>
      </w:r>
      <w:r w:rsidRPr="00A03950">
        <w:t>specific indicators for this approach. Dr. Herrera concluded by reiterating the need to understand the basic physiology (e.g., individual cell types and their functions) of the lower urinary tract.</w:t>
      </w:r>
    </w:p>
    <w:p w14:paraId="1CA27815" w14:textId="77777777" w:rsidR="002C503F" w:rsidRPr="00A03950" w:rsidRDefault="002C503F" w:rsidP="002C503F">
      <w:pPr>
        <w:spacing w:after="0"/>
        <w:contextualSpacing/>
      </w:pPr>
    </w:p>
    <w:p w14:paraId="05A4C3DD" w14:textId="0B169F6B" w:rsidR="00333C8F" w:rsidRPr="00333C8F" w:rsidRDefault="00333C8F" w:rsidP="00333C8F">
      <w:pPr>
        <w:rPr>
          <w:i/>
        </w:rPr>
      </w:pPr>
      <w:r w:rsidRPr="00333C8F">
        <w:rPr>
          <w:i/>
        </w:rPr>
        <w:t>Discussion</w:t>
      </w:r>
      <w:r w:rsidR="006C0A8B">
        <w:rPr>
          <w:i/>
        </w:rPr>
        <w:t xml:space="preserve"> Points</w:t>
      </w:r>
    </w:p>
    <w:p w14:paraId="4510725A" w14:textId="78E22856" w:rsidR="002C503F" w:rsidRPr="00A03950" w:rsidRDefault="002C503F" w:rsidP="002C503F">
      <w:pPr>
        <w:pStyle w:val="ListParagraph"/>
        <w:numPr>
          <w:ilvl w:val="0"/>
          <w:numId w:val="6"/>
        </w:numPr>
        <w:rPr>
          <w:i/>
          <w:iCs/>
        </w:rPr>
      </w:pPr>
      <w:r w:rsidRPr="00A03950">
        <w:t xml:space="preserve">Many microbial triggers, including exposure from the microbiome, may lead to UTI. Small, early-stage follicles appear to be present in germ-free </w:t>
      </w:r>
      <w:r w:rsidR="001543BE">
        <w:t>older</w:t>
      </w:r>
      <w:r w:rsidRPr="00A03950">
        <w:t xml:space="preserve"> mouse bladders.</w:t>
      </w:r>
    </w:p>
    <w:p w14:paraId="22FFCE9F" w14:textId="77777777" w:rsidR="002C503F" w:rsidRPr="00A03950" w:rsidRDefault="002C503F" w:rsidP="002C503F">
      <w:pPr>
        <w:pStyle w:val="ListParagraph"/>
        <w:numPr>
          <w:ilvl w:val="0"/>
          <w:numId w:val="6"/>
        </w:numPr>
        <w:rPr>
          <w:i/>
          <w:iCs/>
        </w:rPr>
      </w:pPr>
      <w:r w:rsidRPr="00A03950">
        <w:t>Dr. Hadjifrangiskou’s group is studying the factors that underlie adaptive immune response. Changes in the gut microbiome and endocrine system might play a role in this process.</w:t>
      </w:r>
    </w:p>
    <w:p w14:paraId="4AA68121" w14:textId="77777777" w:rsidR="002C503F" w:rsidRPr="00A03950" w:rsidRDefault="002C503F" w:rsidP="002C503F">
      <w:pPr>
        <w:pStyle w:val="ListParagraph"/>
        <w:numPr>
          <w:ilvl w:val="0"/>
          <w:numId w:val="6"/>
        </w:numPr>
        <w:rPr>
          <w:i/>
          <w:iCs/>
        </w:rPr>
      </w:pPr>
      <w:r w:rsidRPr="00A03950">
        <w:t>The consequences of BOO that is not immediately symptomatic are not understood fully. Existing literature suggests BOO can lead to bladder hyperactivity or hypoactivity.</w:t>
      </w:r>
    </w:p>
    <w:p w14:paraId="5C8CEC65" w14:textId="77777777" w:rsidR="002C503F" w:rsidRPr="00A03950" w:rsidRDefault="002C503F" w:rsidP="002C503F">
      <w:pPr>
        <w:pStyle w:val="ListParagraph"/>
        <w:numPr>
          <w:ilvl w:val="0"/>
          <w:numId w:val="6"/>
        </w:numPr>
      </w:pPr>
      <w:r w:rsidRPr="00A03950">
        <w:t>Some social animals might hold their bladder until an appropriate time is reached. Certain behaviors may lead to bladder underactivity and remodeling.</w:t>
      </w:r>
    </w:p>
    <w:p w14:paraId="2555C6EB" w14:textId="7C83DF16" w:rsidR="002C503F" w:rsidRPr="00A03950" w:rsidRDefault="002C503F" w:rsidP="000A3737">
      <w:pPr>
        <w:pStyle w:val="ListParagraph"/>
        <w:numPr>
          <w:ilvl w:val="0"/>
          <w:numId w:val="6"/>
        </w:numPr>
        <w:spacing w:after="240"/>
        <w:contextualSpacing/>
      </w:pPr>
      <w:r w:rsidRPr="00A03950">
        <w:t xml:space="preserve">Researchers </w:t>
      </w:r>
      <w:r w:rsidR="004C335F">
        <w:t xml:space="preserve">could consider studying </w:t>
      </w:r>
      <w:r w:rsidRPr="00A03950">
        <w:t>how the bladder</w:t>
      </w:r>
      <w:r w:rsidR="004C335F">
        <w:t xml:space="preserve"> </w:t>
      </w:r>
      <w:r w:rsidRPr="00A03950">
        <w:t>adapt</w:t>
      </w:r>
      <w:r w:rsidR="004C335F">
        <w:t>s</w:t>
      </w:r>
      <w:r w:rsidRPr="00A03950">
        <w:t xml:space="preserve"> to </w:t>
      </w:r>
      <w:r w:rsidR="001543BE">
        <w:t>changing</w:t>
      </w:r>
      <w:r>
        <w:t xml:space="preserve"> </w:t>
      </w:r>
      <w:r w:rsidRPr="00A03950">
        <w:t xml:space="preserve">conditions, </w:t>
      </w:r>
      <w:r>
        <w:t>because</w:t>
      </w:r>
      <w:r w:rsidRPr="00A03950">
        <w:t xml:space="preserve"> changes could be structural rather than functional. Researchers do not have a causative model for chronic bladder disease. Disease remodeling and causative factors often are confused by researchers. Hierarchical clustering—using donor tissues—can characterize the subtypes of bladder conditions.</w:t>
      </w:r>
    </w:p>
    <w:p w14:paraId="79A642A9" w14:textId="77777777" w:rsidR="002C503F" w:rsidRPr="00A03950" w:rsidRDefault="002C503F" w:rsidP="002C503F">
      <w:pPr>
        <w:pStyle w:val="Heading1"/>
        <w:keepNext w:val="0"/>
        <w:spacing w:after="120"/>
        <w:contextualSpacing/>
      </w:pPr>
      <w:r w:rsidRPr="00A03950">
        <w:t>Scientific Session 5—Cross-disciplinary Approaches to Studying Fibrosis and Inflammation</w:t>
      </w:r>
    </w:p>
    <w:p w14:paraId="7A583D2F" w14:textId="77777777" w:rsidR="002C503F" w:rsidRPr="00A03950" w:rsidRDefault="002C503F" w:rsidP="002C503F">
      <w:pPr>
        <w:pStyle w:val="Heading2"/>
      </w:pPr>
      <w:r w:rsidRPr="00A03950">
        <w:t>Introduction and Overview</w:t>
      </w:r>
    </w:p>
    <w:p w14:paraId="26303494" w14:textId="77777777" w:rsidR="002C503F" w:rsidRPr="00A03950" w:rsidRDefault="002C503F" w:rsidP="002C503F">
      <w:pPr>
        <w:spacing w:after="0"/>
        <w:contextualSpacing/>
        <w:rPr>
          <w:i/>
          <w:iCs/>
        </w:rPr>
      </w:pPr>
      <w:r w:rsidRPr="00A03950">
        <w:rPr>
          <w:i/>
          <w:iCs/>
        </w:rPr>
        <w:t>Moderators: Melanie Meister, M.D., University of Kansas (P20)</w:t>
      </w:r>
      <w:r>
        <w:rPr>
          <w:i/>
          <w:iCs/>
        </w:rPr>
        <w:t>,</w:t>
      </w:r>
      <w:r w:rsidRPr="00A03950">
        <w:rPr>
          <w:i/>
          <w:iCs/>
        </w:rPr>
        <w:t xml:space="preserve"> and Will Ricke, Ph.D., UW–Madison (U54)</w:t>
      </w:r>
    </w:p>
    <w:p w14:paraId="225DD906" w14:textId="77777777" w:rsidR="002C503F" w:rsidRPr="00A03950" w:rsidRDefault="002C503F" w:rsidP="002C503F">
      <w:pPr>
        <w:spacing w:after="0"/>
        <w:contextualSpacing/>
      </w:pPr>
    </w:p>
    <w:p w14:paraId="055B8B0F" w14:textId="77777777" w:rsidR="002C503F" w:rsidRPr="00A03950" w:rsidRDefault="002C503F" w:rsidP="002C503F">
      <w:pPr>
        <w:pStyle w:val="Heading2"/>
      </w:pPr>
      <w:r w:rsidRPr="00A03950">
        <w:t xml:space="preserve">Urinary Tract Infections and Pyelonephritis </w:t>
      </w:r>
      <w:r>
        <w:t>M</w:t>
      </w:r>
      <w:r w:rsidRPr="00A03950">
        <w:t>eet an Iron Wall of Nutritional Defense</w:t>
      </w:r>
    </w:p>
    <w:p w14:paraId="23F263B1" w14:textId="77777777" w:rsidR="002C503F" w:rsidRPr="00A03950" w:rsidRDefault="002C503F" w:rsidP="002C503F">
      <w:pPr>
        <w:spacing w:after="0"/>
        <w:contextualSpacing/>
        <w:rPr>
          <w:i/>
          <w:iCs/>
        </w:rPr>
      </w:pPr>
      <w:r w:rsidRPr="00A03950">
        <w:rPr>
          <w:i/>
          <w:iCs/>
        </w:rPr>
        <w:t>Jonathan Barasch, M.D., Ph.D., Columbia University (Principal Investigator, U54)</w:t>
      </w:r>
    </w:p>
    <w:p w14:paraId="24E73B58" w14:textId="77777777" w:rsidR="002C503F" w:rsidRPr="00A03950" w:rsidRDefault="002C503F" w:rsidP="002C503F">
      <w:pPr>
        <w:spacing w:after="0"/>
        <w:contextualSpacing/>
      </w:pPr>
    </w:p>
    <w:p w14:paraId="55DC61BB" w14:textId="052150A1" w:rsidR="002C503F" w:rsidRPr="00A03950" w:rsidRDefault="002C503F" w:rsidP="002C503F">
      <w:pPr>
        <w:pStyle w:val="Body"/>
        <w:spacing w:after="0"/>
        <w:rPr>
          <w:color w:val="auto"/>
        </w:rPr>
      </w:pPr>
      <w:r w:rsidRPr="00A03950">
        <w:rPr>
          <w:color w:val="auto"/>
        </w:rPr>
        <w:t>Dr. Jonathan Barasch discussed iron trafficking and metabolism. Normal urine contains about 3 million</w:t>
      </w:r>
      <w:r w:rsidR="009852C8">
        <w:rPr>
          <w:color w:val="auto"/>
        </w:rPr>
        <w:t xml:space="preserve"> </w:t>
      </w:r>
      <w:r w:rsidRPr="00A03950">
        <w:rPr>
          <w:color w:val="auto"/>
        </w:rPr>
        <w:t>RBC</w:t>
      </w:r>
      <w:r>
        <w:rPr>
          <w:color w:val="auto"/>
        </w:rPr>
        <w:t>s</w:t>
      </w:r>
      <w:r w:rsidR="009852C8">
        <w:rPr>
          <w:color w:val="auto"/>
        </w:rPr>
        <w:t xml:space="preserve"> </w:t>
      </w:r>
      <w:r w:rsidRPr="00A03950">
        <w:rPr>
          <w:color w:val="auto"/>
        </w:rPr>
        <w:t>per day. As each RBC contains 1 billion iron atoms</w:t>
      </w:r>
      <w:r>
        <w:rPr>
          <w:color w:val="auto"/>
        </w:rPr>
        <w:t xml:space="preserve"> and i</w:t>
      </w:r>
      <w:r w:rsidRPr="00A03950">
        <w:rPr>
          <w:color w:val="auto"/>
        </w:rPr>
        <w:t>ron is essential for bacterial growth</w:t>
      </w:r>
      <w:r>
        <w:rPr>
          <w:color w:val="auto"/>
        </w:rPr>
        <w:t xml:space="preserve">, </w:t>
      </w:r>
      <w:r w:rsidRPr="00A03950">
        <w:rPr>
          <w:color w:val="auto"/>
        </w:rPr>
        <w:t>normal urine could support the growth of 30 billion bacteria. UTI elevates hematuria and iron-bearing proteins</w:t>
      </w:r>
      <w:r>
        <w:rPr>
          <w:color w:val="auto"/>
        </w:rPr>
        <w:t>; t</w:t>
      </w:r>
      <w:r w:rsidRPr="00A03950">
        <w:rPr>
          <w:color w:val="auto"/>
        </w:rPr>
        <w:t xml:space="preserve">herefore, mechanisms to treat UTI must remove iron from the system of cellular flow to the urinary tract. In UTI, bacteria </w:t>
      </w:r>
      <w:r>
        <w:rPr>
          <w:color w:val="auto"/>
        </w:rPr>
        <w:t>are</w:t>
      </w:r>
      <w:r w:rsidRPr="00A03950">
        <w:rPr>
          <w:color w:val="auto"/>
        </w:rPr>
        <w:t xml:space="preserve"> observed ascending into the distal nephron, where </w:t>
      </w:r>
      <w:r>
        <w:rPr>
          <w:color w:val="auto"/>
        </w:rPr>
        <w:t xml:space="preserve">they </w:t>
      </w:r>
      <w:r w:rsidRPr="00A03950">
        <w:rPr>
          <w:color w:val="auto"/>
        </w:rPr>
        <w:t>adhere to collecting duct cells</w:t>
      </w:r>
      <w:r>
        <w:rPr>
          <w:color w:val="auto"/>
        </w:rPr>
        <w:t>;</w:t>
      </w:r>
      <w:r w:rsidRPr="00A03950">
        <w:rPr>
          <w:color w:val="auto"/>
        </w:rPr>
        <w:t xml:space="preserve"> from </w:t>
      </w:r>
      <w:r>
        <w:rPr>
          <w:color w:val="auto"/>
        </w:rPr>
        <w:t>t</w:t>
      </w:r>
      <w:r w:rsidRPr="00A03950">
        <w:rPr>
          <w:color w:val="auto"/>
        </w:rPr>
        <w:t>here</w:t>
      </w:r>
      <w:r>
        <w:rPr>
          <w:color w:val="auto"/>
        </w:rPr>
        <w:t>,</w:t>
      </w:r>
      <w:r w:rsidRPr="00A03950">
        <w:rPr>
          <w:color w:val="auto"/>
        </w:rPr>
        <w:t xml:space="preserve"> the bacteria can travel into the interstitium and induce pyelonephritis. </w:t>
      </w:r>
      <w:r w:rsidR="00D96DE7">
        <w:rPr>
          <w:color w:val="auto"/>
        </w:rPr>
        <w:t>Experiments in mice have shown that as</w:t>
      </w:r>
      <w:r w:rsidRPr="00A03950">
        <w:rPr>
          <w:color w:val="auto"/>
        </w:rPr>
        <w:t xml:space="preserve"> colonies expand through the ureters, the bladder </w:t>
      </w:r>
      <w:r w:rsidR="001543BE">
        <w:rPr>
          <w:color w:val="auto"/>
        </w:rPr>
        <w:t>become</w:t>
      </w:r>
      <w:r w:rsidR="00D96DE7">
        <w:rPr>
          <w:color w:val="auto"/>
        </w:rPr>
        <w:t>s</w:t>
      </w:r>
      <w:r w:rsidRPr="00A03950">
        <w:rPr>
          <w:color w:val="auto"/>
        </w:rPr>
        <w:t xml:space="preserve"> infected quickly after UTI </w:t>
      </w:r>
      <w:r w:rsidR="00D96DE7">
        <w:rPr>
          <w:color w:val="auto"/>
        </w:rPr>
        <w:t>infection</w:t>
      </w:r>
      <w:r w:rsidRPr="00A03950">
        <w:rPr>
          <w:color w:val="auto"/>
        </w:rPr>
        <w:t>.</w:t>
      </w:r>
    </w:p>
    <w:p w14:paraId="029E16B5" w14:textId="77777777" w:rsidR="002C503F" w:rsidRPr="00A03950" w:rsidRDefault="002C503F" w:rsidP="002C503F">
      <w:pPr>
        <w:pStyle w:val="Body"/>
        <w:spacing w:after="0"/>
        <w:rPr>
          <w:color w:val="auto"/>
        </w:rPr>
      </w:pPr>
    </w:p>
    <w:p w14:paraId="05D9D415" w14:textId="3D68F2F1" w:rsidR="002C503F" w:rsidRPr="00A03950" w:rsidRDefault="002C503F" w:rsidP="002C503F">
      <w:pPr>
        <w:pStyle w:val="Body"/>
        <w:spacing w:after="0"/>
        <w:rPr>
          <w:color w:val="auto"/>
        </w:rPr>
      </w:pPr>
      <w:r w:rsidRPr="00A03950">
        <w:rPr>
          <w:color w:val="auto"/>
        </w:rPr>
        <w:t xml:space="preserve">Multiple mechanisms control urine iron, but the chief antimicrobial protein involved is neutrophil gelatinase-associated lipocalin (NGAL). NGAL is expressed only </w:t>
      </w:r>
      <w:r>
        <w:rPr>
          <w:color w:val="auto"/>
        </w:rPr>
        <w:t>because of</w:t>
      </w:r>
      <w:r w:rsidRPr="00A03950">
        <w:rPr>
          <w:color w:val="auto"/>
        </w:rPr>
        <w:t xml:space="preserve"> a damage signal and is observed transiently during UTI. In patients with cystitis, NGAL levels were associated with bacteria; NGAL was not observed after antibiotic treatment. In mice engineered to </w:t>
      </w:r>
      <w:r>
        <w:rPr>
          <w:color w:val="auto"/>
        </w:rPr>
        <w:t>lack</w:t>
      </w:r>
      <w:r w:rsidRPr="00A03950">
        <w:rPr>
          <w:color w:val="auto"/>
        </w:rPr>
        <w:t xml:space="preserve"> NGAL, removing </w:t>
      </w:r>
      <w:r w:rsidR="004C335F">
        <w:rPr>
          <w:color w:val="auto"/>
        </w:rPr>
        <w:t xml:space="preserve">an </w:t>
      </w:r>
      <w:r w:rsidRPr="00A03950">
        <w:rPr>
          <w:color w:val="auto"/>
        </w:rPr>
        <w:t xml:space="preserve">UTI is </w:t>
      </w:r>
      <w:r w:rsidR="004C335F">
        <w:rPr>
          <w:color w:val="auto"/>
        </w:rPr>
        <w:t>challenging</w:t>
      </w:r>
      <w:r w:rsidRPr="00A03950">
        <w:rPr>
          <w:color w:val="auto"/>
        </w:rPr>
        <w:t xml:space="preserve">. </w:t>
      </w:r>
      <w:r w:rsidR="004C335F">
        <w:rPr>
          <w:color w:val="auto"/>
        </w:rPr>
        <w:t xml:space="preserve">Because of the </w:t>
      </w:r>
      <w:r w:rsidR="004C335F" w:rsidRPr="00A03950">
        <w:rPr>
          <w:color w:val="auto"/>
        </w:rPr>
        <w:t xml:space="preserve">diversity of bacterial siderophores </w:t>
      </w:r>
      <w:r w:rsidRPr="00A03950">
        <w:rPr>
          <w:color w:val="auto"/>
        </w:rPr>
        <w:t>NGAL is not sufficient to kill a bacterial infection</w:t>
      </w:r>
      <w:r w:rsidR="004C335F">
        <w:rPr>
          <w:color w:val="auto"/>
        </w:rPr>
        <w:t>.</w:t>
      </w:r>
      <w:r w:rsidRPr="00A03950">
        <w:rPr>
          <w:color w:val="auto"/>
        </w:rPr>
        <w:t xml:space="preserve"> Dr. Barasch used a method to detect nascent transient RNA expressed only at times of damage </w:t>
      </w:r>
      <w:r w:rsidRPr="00A03950">
        <w:rPr>
          <w:color w:val="auto"/>
        </w:rPr>
        <w:lastRenderedPageBreak/>
        <w:t>in UTI or ischemia. Most of the upregulated genes were heme-related—heme transporters, heme-degrading enzymes, circadian clock genes that depend on heme, and heme-binding proteins. Massive amounts of these heme-related genes were expressed in the bladder. The genes were expressed also in kidney epithelial cells,</w:t>
      </w:r>
      <w:r>
        <w:rPr>
          <w:color w:val="auto"/>
        </w:rPr>
        <w:t xml:space="preserve"> which was</w:t>
      </w:r>
      <w:r w:rsidRPr="00A03950">
        <w:rPr>
          <w:color w:val="auto"/>
        </w:rPr>
        <w:t xml:space="preserve"> an unexpected finding. Dr. Barasch and colleagues identified a novel heme oxygenase pathway that produces carbon monoxide gas. Genes expressed during UTI in both the kidney and bladder might share </w:t>
      </w:r>
      <w:r>
        <w:rPr>
          <w:color w:val="auto"/>
        </w:rPr>
        <w:t xml:space="preserve">the </w:t>
      </w:r>
      <w:r w:rsidRPr="00A03950">
        <w:rPr>
          <w:color w:val="auto"/>
        </w:rPr>
        <w:t>same transcription factor that regulates kidney cell types. Dr. Barasch speculated that the expressing kidney cells could be rogue cells missing from the bladder.</w:t>
      </w:r>
    </w:p>
    <w:p w14:paraId="10A9D132" w14:textId="77777777" w:rsidR="002C503F" w:rsidRPr="00A03950" w:rsidRDefault="002C503F" w:rsidP="002C503F">
      <w:pPr>
        <w:spacing w:after="0"/>
        <w:contextualSpacing/>
      </w:pPr>
    </w:p>
    <w:p w14:paraId="5DCB3209" w14:textId="77777777" w:rsidR="002C503F" w:rsidRPr="00A03950" w:rsidRDefault="002C503F" w:rsidP="002C503F">
      <w:pPr>
        <w:pStyle w:val="Heading2"/>
      </w:pPr>
      <w:r w:rsidRPr="00A03950">
        <w:t>Inflammation and Urolithiasis</w:t>
      </w:r>
    </w:p>
    <w:p w14:paraId="574B6DC7" w14:textId="77777777" w:rsidR="002C503F" w:rsidRPr="00A03950" w:rsidRDefault="002C503F" w:rsidP="002C503F">
      <w:pPr>
        <w:spacing w:after="0"/>
        <w:contextualSpacing/>
        <w:rPr>
          <w:i/>
          <w:iCs/>
        </w:rPr>
      </w:pPr>
      <w:r w:rsidRPr="00A03950">
        <w:rPr>
          <w:i/>
          <w:iCs/>
        </w:rPr>
        <w:t>Kristina Penniston, Ph.D., UW–Madison (CAIRIBU Coordinator)</w:t>
      </w:r>
    </w:p>
    <w:p w14:paraId="03BF6009" w14:textId="77777777" w:rsidR="002C503F" w:rsidRPr="00A03950" w:rsidRDefault="002C503F" w:rsidP="002C503F">
      <w:pPr>
        <w:spacing w:after="0"/>
        <w:contextualSpacing/>
        <w:rPr>
          <w:i/>
          <w:iCs/>
        </w:rPr>
      </w:pPr>
    </w:p>
    <w:p w14:paraId="5FD3EC98" w14:textId="33D5C4C9" w:rsidR="002C503F" w:rsidRPr="00A03950" w:rsidRDefault="002C503F" w:rsidP="002C503F">
      <w:pPr>
        <w:spacing w:after="0"/>
        <w:contextualSpacing/>
      </w:pPr>
      <w:r w:rsidRPr="00A03950">
        <w:t xml:space="preserve">Dr. Penniston explained that a role for nutrition therapy exists in preventing and treating kidney stones. Dietary changes are more desirable than medication, but adherence is sometimes difficult. She noted that Canada and the European Union have guidelines about diet and stones, although scientists need more information. She emphasized that because urolithiasis can arise through multiple means, some stones cannot be prevented or treated through diet. For example, many patients with gastric bypass surgery form calcium oxalate stones, but not all do. These findings led Dr. Penniston and </w:t>
      </w:r>
      <w:r>
        <w:t xml:space="preserve">her </w:t>
      </w:r>
      <w:r w:rsidRPr="00A03950">
        <w:t xml:space="preserve">colleagues to search for underlying factors that could lead to stone development. </w:t>
      </w:r>
      <w:r w:rsidR="00622B21">
        <w:t>C</w:t>
      </w:r>
      <w:r w:rsidRPr="00A03950">
        <w:t>hronic inflammation occurs when the immune system is on a state of high alert for an extended period, damaging healthy cells and tissues via neutrophils and other means. Genetics, environmental factors, and post-infection conditions can trigger chronic inflammation. The trend in worldwide increase</w:t>
      </w:r>
      <w:r>
        <w:t>s</w:t>
      </w:r>
      <w:r w:rsidRPr="00A03950">
        <w:t xml:space="preserve"> in stone formation, including incidence in </w:t>
      </w:r>
      <w:r>
        <w:t>female patients</w:t>
      </w:r>
      <w:r w:rsidRPr="00A03950">
        <w:t xml:space="preserve"> catching up to </w:t>
      </w:r>
      <w:r>
        <w:t>incidence</w:t>
      </w:r>
      <w:r w:rsidRPr="00A03950">
        <w:t xml:space="preserve"> </w:t>
      </w:r>
      <w:r>
        <w:t>in</w:t>
      </w:r>
      <w:r w:rsidRPr="00A03950">
        <w:t xml:space="preserve"> m</w:t>
      </w:r>
      <w:r>
        <w:t>ale patients</w:t>
      </w:r>
      <w:r w:rsidRPr="00A03950">
        <w:t xml:space="preserve">, may be explained by inflammation. </w:t>
      </w:r>
    </w:p>
    <w:p w14:paraId="60286D51" w14:textId="77777777" w:rsidR="002C503F" w:rsidRPr="00A03950" w:rsidRDefault="002C503F" w:rsidP="002C503F">
      <w:pPr>
        <w:spacing w:after="0"/>
        <w:contextualSpacing/>
      </w:pPr>
    </w:p>
    <w:p w14:paraId="09F69E10" w14:textId="77777777" w:rsidR="002C503F" w:rsidRPr="00A03950" w:rsidRDefault="002C503F" w:rsidP="002C503F">
      <w:pPr>
        <w:spacing w:after="0"/>
        <w:contextualSpacing/>
      </w:pPr>
      <w:r w:rsidRPr="00A03950">
        <w:t>Dr. Penniston reviewed recent studies that point to inflammation as a major factor for urolithiasis. A clinical trial for an anti-inflammatory drug lowered not only heart disease rates, but also lung cancer mortality, gout, and arthritis. The anti-inflammatory and anti-oxidative drug pioglitazone inhibited calcium deposition via renal tubular cell protection in mice</w:t>
      </w:r>
      <w:r>
        <w:t>, and</w:t>
      </w:r>
      <w:r w:rsidRPr="00A03950">
        <w:t xml:space="preserve"> monocyte chemoattractant protein 1 decreased significantly. Fecal transplants from healthy mice to immunocompromised mice resulted in lower urinary risk factors for stones</w:t>
      </w:r>
      <w:r>
        <w:t>, indicating that</w:t>
      </w:r>
      <w:r w:rsidRPr="00A03950">
        <w:t xml:space="preserve"> the microbiome affects inflammation. Studies on the proteomics of stones revealed hundreds of inflammatory proteins. Adolescents with stones were found to have elevated urinary inflammatory mediators. Renal tubular inflammation involving macrophages and osetopontin correlates with forming calcium oxalate crystals. R</w:t>
      </w:r>
      <w:r>
        <w:t>OS</w:t>
      </w:r>
      <w:r w:rsidRPr="00A03950">
        <w:t>-induced inflammation forms collagen, which is deposited during fibrosis and can develop into a stone nidus; this is an area for further research. Dr. Penniston collaborated with the Swine Research &amp; Teaching Center at UW–Madison to collect 24-hour catheterized pig urine samples, studying urinary parameters and dietary interventions. Feeding the pigs an oxalate precursor and oxalate itself led to toxic oxalate levels in urine and the formation of kidney stones.</w:t>
      </w:r>
    </w:p>
    <w:p w14:paraId="551A72ED" w14:textId="77777777" w:rsidR="002C503F" w:rsidRPr="00A03950" w:rsidRDefault="002C503F" w:rsidP="002C503F">
      <w:pPr>
        <w:spacing w:after="0"/>
        <w:contextualSpacing/>
      </w:pPr>
    </w:p>
    <w:p w14:paraId="72B7C0E4" w14:textId="77777777" w:rsidR="002C503F" w:rsidRPr="00A03950" w:rsidRDefault="002C503F" w:rsidP="002C503F">
      <w:pPr>
        <w:pStyle w:val="Heading2"/>
      </w:pPr>
      <w:r w:rsidRPr="00A03950">
        <w:t>Cross-Disciplinary Approaches to Studying Fibrosis and Inflammation in the Prostate</w:t>
      </w:r>
    </w:p>
    <w:p w14:paraId="0E6FE005" w14:textId="6FBB4E52" w:rsidR="002C503F" w:rsidRPr="00A03950" w:rsidRDefault="002C503F" w:rsidP="002C503F">
      <w:pPr>
        <w:spacing w:after="0"/>
        <w:contextualSpacing/>
        <w:rPr>
          <w:i/>
          <w:iCs/>
        </w:rPr>
      </w:pPr>
      <w:r w:rsidRPr="00A03950">
        <w:rPr>
          <w:i/>
          <w:iCs/>
        </w:rPr>
        <w:t xml:space="preserve">Mathilde Bonnemaison, Ph.D., </w:t>
      </w:r>
      <w:r w:rsidR="00622B21">
        <w:rPr>
          <w:i/>
          <w:iCs/>
        </w:rPr>
        <w:t>UW-Madison-</w:t>
      </w:r>
      <w:r w:rsidRPr="00A03950">
        <w:rPr>
          <w:i/>
          <w:iCs/>
        </w:rPr>
        <w:t>University of Massachusetts</w:t>
      </w:r>
      <w:r>
        <w:rPr>
          <w:i/>
          <w:iCs/>
        </w:rPr>
        <w:t xml:space="preserve"> </w:t>
      </w:r>
      <w:r w:rsidRPr="00A03950">
        <w:rPr>
          <w:i/>
          <w:iCs/>
        </w:rPr>
        <w:t>Boston</w:t>
      </w:r>
      <w:r w:rsidR="00776DE9">
        <w:rPr>
          <w:i/>
          <w:iCs/>
        </w:rPr>
        <w:t xml:space="preserve"> </w:t>
      </w:r>
      <w:r w:rsidR="00776DE9" w:rsidRPr="00D9615A">
        <w:rPr>
          <w:i/>
          <w:iCs/>
        </w:rPr>
        <w:t>(UMass Boston)</w:t>
      </w:r>
      <w:r w:rsidR="00622B21">
        <w:rPr>
          <w:i/>
          <w:iCs/>
        </w:rPr>
        <w:t xml:space="preserve"> U54 Center</w:t>
      </w:r>
      <w:r w:rsidRPr="00A03950">
        <w:rPr>
          <w:i/>
          <w:iCs/>
        </w:rPr>
        <w:t xml:space="preserve"> (U54)</w:t>
      </w:r>
    </w:p>
    <w:p w14:paraId="74F1D696" w14:textId="77777777" w:rsidR="002C503F" w:rsidRPr="00A03950" w:rsidRDefault="002C503F" w:rsidP="002C503F">
      <w:pPr>
        <w:spacing w:after="0"/>
        <w:contextualSpacing/>
        <w:rPr>
          <w:i/>
          <w:iCs/>
        </w:rPr>
      </w:pPr>
    </w:p>
    <w:p w14:paraId="7CC23039" w14:textId="5B3945F8" w:rsidR="002C503F" w:rsidRPr="00A03950" w:rsidRDefault="002C503F" w:rsidP="002C503F">
      <w:pPr>
        <w:spacing w:after="0"/>
        <w:contextualSpacing/>
      </w:pPr>
      <w:r w:rsidRPr="00A03950">
        <w:t>Dr. Mathilde Bonnemaison conveyed that major prostatic changes can lead to LUTS—hyperproliferation, smooth muscle dysfunction, and fibrosis. Medical therapies currently exist for the first two of these, but not for fibrosis. Fibrosis is an aberrant wound-healing process characterized by excessive collagen-rich extracellular matrix deposition, increased tissue stiffness, and myofibroblast accumulation. Research by Dr. Bonnemaison</w:t>
      </w:r>
      <w:r w:rsidR="00776DE9">
        <w:t xml:space="preserve">, who is postdoctoral fellow in </w:t>
      </w:r>
      <w:r w:rsidR="008876A9">
        <w:t xml:space="preserve">the laboratory of </w:t>
      </w:r>
      <w:r w:rsidR="008876A9" w:rsidRPr="008876A9">
        <w:t>U54 principal investigator,</w:t>
      </w:r>
      <w:r w:rsidR="008876A9">
        <w:t xml:space="preserve"> </w:t>
      </w:r>
      <w:r w:rsidR="00776DE9">
        <w:t xml:space="preserve">Dr. Jill </w:t>
      </w:r>
      <w:r w:rsidR="00776DE9" w:rsidRPr="00776DE9">
        <w:t>Macoska</w:t>
      </w:r>
      <w:r w:rsidR="008876A9">
        <w:t xml:space="preserve"> </w:t>
      </w:r>
      <w:r w:rsidR="00776DE9">
        <w:t>at UMass Boston,</w:t>
      </w:r>
      <w:r w:rsidRPr="00A03950">
        <w:t xml:space="preserve"> found that prostate fibrosis correlates with LUTS and that tissue stiffness correlates with collagen content. The Medical Therapy of Prostatic Symptoms Study showed that fibrosis in the prostatic transition zone is associated with clinical </w:t>
      </w:r>
      <w:r w:rsidRPr="00A03950">
        <w:lastRenderedPageBreak/>
        <w:t>progression of BPH. Significantly higher levels of fibrosis were found in biopsies of the transition zone in men who failed combination therapy. Inflammatory cells were found in 90 percent of peri-urethral prostate biopsies from patients with BPH or LUTS but without prostatitis. Men with prostatic inflammation have worse BOO and higher urethral resistance. LUTS severity scores were found to correlate with inflammation and collagen content. These observations led to the hypothesis that inflammation promotes fibrosis, which then leads to LUTS.</w:t>
      </w:r>
    </w:p>
    <w:p w14:paraId="40C1051A" w14:textId="77777777" w:rsidR="002C503F" w:rsidRPr="00A03950" w:rsidRDefault="002C503F" w:rsidP="002C503F">
      <w:pPr>
        <w:spacing w:after="0"/>
        <w:contextualSpacing/>
      </w:pPr>
    </w:p>
    <w:p w14:paraId="47ED7CCE" w14:textId="5F98459F" w:rsidR="002C503F" w:rsidRPr="00A03950" w:rsidRDefault="002C503F" w:rsidP="002C503F">
      <w:pPr>
        <w:spacing w:after="0"/>
        <w:contextualSpacing/>
      </w:pPr>
      <w:r w:rsidRPr="00A03950">
        <w:t xml:space="preserve">Dr. Bonnemaison and colleagues compared gene expression between primary stromal fibroblasts in younger and older patients, finding that the majority of genes upregulated in older fibroblasts are chemokines. The most upregulated gene, </w:t>
      </w:r>
      <w:r w:rsidRPr="00E87F3D">
        <w:rPr>
          <w:i/>
          <w:iCs/>
        </w:rPr>
        <w:t>CXCL12</w:t>
      </w:r>
      <w:r w:rsidRPr="00A03950">
        <w:t>, binds to receptor CXCR4; the</w:t>
      </w:r>
      <w:r>
        <w:t xml:space="preserve"> gene’s</w:t>
      </w:r>
      <w:r w:rsidRPr="00A03950">
        <w:t xml:space="preserve"> activation mediates conversion of the prostate fibroblast to myofibroblast</w:t>
      </w:r>
      <w:r>
        <w:t>,</w:t>
      </w:r>
      <w:r w:rsidRPr="00A03950">
        <w:t xml:space="preserve"> as well as upregulation of collagen. The researchers further explored the </w:t>
      </w:r>
      <w:r w:rsidRPr="00E87F3D">
        <w:rPr>
          <w:i/>
          <w:iCs/>
        </w:rPr>
        <w:t>CXCL12</w:t>
      </w:r>
      <w:r w:rsidRPr="00A03950">
        <w:t>/CXCR4 axis in a mouse model. The prostates and bladders of mice fed a high-fat diet grew to be much larger than those of mice fed a low-fat diet. Collagen levels were greater in the high-fat mice. However, these changes were reversed when the high-fat</w:t>
      </w:r>
      <w:r>
        <w:t xml:space="preserve">-diet </w:t>
      </w:r>
      <w:r w:rsidRPr="00A03950">
        <w:t>mice received a CXCR4-antagonist</w:t>
      </w:r>
      <w:r>
        <w:t xml:space="preserve">; effects </w:t>
      </w:r>
      <w:r w:rsidRPr="00A03950">
        <w:t>includ</w:t>
      </w:r>
      <w:r>
        <w:t>ed</w:t>
      </w:r>
      <w:r w:rsidRPr="00A03950">
        <w:t xml:space="preserve"> the prostates’ return to normal size. The researchers then found that </w:t>
      </w:r>
      <w:r>
        <w:t>interleukin (</w:t>
      </w:r>
      <w:r w:rsidRPr="00A03950">
        <w:t>IL</w:t>
      </w:r>
      <w:r>
        <w:t>)</w:t>
      </w:r>
      <w:r w:rsidRPr="00A03950">
        <w:t xml:space="preserve">-4 and IL-13 expression is increased in the prostates of BPH patients. These T-cell cytokines previously were found to contribute to fibrotic disease in other organs. </w:t>
      </w:r>
      <w:r w:rsidR="00D9615A">
        <w:t xml:space="preserve">In addition, </w:t>
      </w:r>
      <w:r w:rsidRPr="00A03950">
        <w:t>IL-4 and IL-13 stimulated collagen production and secretion in prostate fibroblasts; blocking their receptors prevented collagen secretion. Dr.</w:t>
      </w:r>
      <w:r>
        <w:t> </w:t>
      </w:r>
      <w:r w:rsidRPr="00A03950">
        <w:t>Bonnemaison concluded that multiple triggers can initiate fibrosis and inflammation in the prostate and that understanding these interactions can lead to therapeutic targets for LUTS that fail to be treated with current surgical or medical approaches.</w:t>
      </w:r>
    </w:p>
    <w:p w14:paraId="7CD9B3D0" w14:textId="77777777" w:rsidR="002C503F" w:rsidRPr="00A03950" w:rsidRDefault="002C503F" w:rsidP="002C503F">
      <w:pPr>
        <w:spacing w:after="0"/>
        <w:contextualSpacing/>
      </w:pPr>
    </w:p>
    <w:p w14:paraId="46D42F9E" w14:textId="77777777" w:rsidR="002C503F" w:rsidRPr="00A03950" w:rsidRDefault="002C503F" w:rsidP="002C503F">
      <w:pPr>
        <w:pStyle w:val="Heading2"/>
      </w:pPr>
      <w:r w:rsidRPr="00A03950">
        <w:t>Introducing Genetics to Better Understand Kidney Fibrosis Etiology</w:t>
      </w:r>
    </w:p>
    <w:p w14:paraId="5533A061" w14:textId="586CCEDA" w:rsidR="002C503F" w:rsidRPr="00A03950" w:rsidRDefault="002C503F" w:rsidP="002C503F">
      <w:pPr>
        <w:spacing w:after="0"/>
        <w:contextualSpacing/>
        <w:rPr>
          <w:i/>
          <w:iCs/>
        </w:rPr>
      </w:pPr>
      <w:r w:rsidRPr="00A03950">
        <w:rPr>
          <w:i/>
          <w:iCs/>
        </w:rPr>
        <w:t xml:space="preserve">Hila Milo Rasouly, Ph.D., Columbia University  </w:t>
      </w:r>
      <w:r w:rsidR="00622B21">
        <w:rPr>
          <w:i/>
          <w:iCs/>
        </w:rPr>
        <w:t>(</w:t>
      </w:r>
      <w:r w:rsidRPr="00A03950">
        <w:rPr>
          <w:i/>
          <w:iCs/>
        </w:rPr>
        <w:t>U54)</w:t>
      </w:r>
    </w:p>
    <w:p w14:paraId="389C9D3A" w14:textId="77777777" w:rsidR="002C503F" w:rsidRPr="00A03950" w:rsidRDefault="002C503F" w:rsidP="002C503F">
      <w:pPr>
        <w:spacing w:after="0"/>
        <w:contextualSpacing/>
        <w:rPr>
          <w:i/>
          <w:iCs/>
        </w:rPr>
      </w:pPr>
    </w:p>
    <w:p w14:paraId="6B489ACD" w14:textId="6D38E7F6" w:rsidR="002C503F" w:rsidRPr="00A03950" w:rsidRDefault="002C503F" w:rsidP="002C503F">
      <w:pPr>
        <w:spacing w:after="0"/>
        <w:contextualSpacing/>
      </w:pPr>
      <w:r w:rsidRPr="00A03950">
        <w:t xml:space="preserve">Dr. Hila Milo Rasouly presented on the genetic basis of renal fibrosis, the final pathological process common to chronic kidney injury or maladaptive repair. Renal fibrosis is defined by excessive deposition of extracellular matrix, which disrupts and replaces the functional parenchyma that leads to </w:t>
      </w:r>
      <w:r>
        <w:t>e</w:t>
      </w:r>
      <w:r w:rsidRPr="00A03950">
        <w:t>nd-</w:t>
      </w:r>
      <w:r>
        <w:t>s</w:t>
      </w:r>
      <w:r w:rsidRPr="00A03950">
        <w:t xml:space="preserve">tage </w:t>
      </w:r>
      <w:r>
        <w:t>r</w:t>
      </w:r>
      <w:r w:rsidRPr="00A03950">
        <w:t xml:space="preserve">enal </w:t>
      </w:r>
      <w:r>
        <w:t>d</w:t>
      </w:r>
      <w:r w:rsidRPr="00A03950">
        <w:t xml:space="preserve">isease (ESRD). Causes of renal fibrosis include hypertension, diabetes, nonsteroidal anti-inflammatory drugs, infections, and genetic “injuries.” </w:t>
      </w:r>
      <w:r w:rsidR="005C1D85">
        <w:t xml:space="preserve">In the laboratory </w:t>
      </w:r>
      <w:bookmarkStart w:id="7" w:name="_Hlk29219260"/>
      <w:r w:rsidR="005C1D85">
        <w:t>of U54 principal investigator,</w:t>
      </w:r>
      <w:bookmarkEnd w:id="7"/>
      <w:r w:rsidR="005C1D85">
        <w:t xml:space="preserve"> Dr. Ali </w:t>
      </w:r>
      <w:r w:rsidR="005C1D85" w:rsidRPr="005C1D85">
        <w:t>Gharavi</w:t>
      </w:r>
      <w:r w:rsidR="005C1D85">
        <w:t xml:space="preserve"> at Columbia University,</w:t>
      </w:r>
      <w:r w:rsidR="005C1D85" w:rsidRPr="005C1D85">
        <w:t xml:space="preserve"> </w:t>
      </w:r>
      <w:r w:rsidRPr="00A03950">
        <w:t xml:space="preserve">Dr. Rasouly is using genetics to differentiate </w:t>
      </w:r>
      <w:r>
        <w:t>among</w:t>
      </w:r>
      <w:r w:rsidRPr="00A03950">
        <w:t xml:space="preserve"> these etiologies. Many individuals with kidney disease are unaware of their disease. Dr. Rasouly explained that because ESRD appears to have a genetic basis, genetic testing can be used to improve early diagnosis. Genetic diagnoses—and the monogenetic causes of disease—provide valuable information for treatment. </w:t>
      </w:r>
    </w:p>
    <w:p w14:paraId="5B67976B" w14:textId="77777777" w:rsidR="002C503F" w:rsidRPr="00A03950" w:rsidRDefault="002C503F" w:rsidP="002C503F">
      <w:pPr>
        <w:spacing w:after="0"/>
        <w:contextualSpacing/>
      </w:pPr>
    </w:p>
    <w:p w14:paraId="3028C1E8" w14:textId="5DBAEA95" w:rsidR="002C503F" w:rsidRPr="00A03950" w:rsidRDefault="002C503F" w:rsidP="002C503F">
      <w:pPr>
        <w:spacing w:after="0"/>
        <w:contextualSpacing/>
      </w:pPr>
      <w:r w:rsidRPr="00A03950">
        <w:t>Dr. Rasouly and</w:t>
      </w:r>
      <w:r>
        <w:t xml:space="preserve"> </w:t>
      </w:r>
      <w:r w:rsidRPr="00A03950">
        <w:t>colleagues are assessing the utility of exome sequencing for patients with chronic kidney disease. In a pilot study, they identified variants in a poly(A)-specific ribonuclease (</w:t>
      </w:r>
      <w:r w:rsidRPr="00E87F3D">
        <w:rPr>
          <w:i/>
          <w:iCs/>
        </w:rPr>
        <w:t>PARN</w:t>
      </w:r>
      <w:r w:rsidRPr="00A03950">
        <w:t xml:space="preserve">) gene associated with a short telomere syndrome, thus extending the phenotype of </w:t>
      </w:r>
      <w:r w:rsidRPr="00E87F3D">
        <w:rPr>
          <w:i/>
          <w:iCs/>
        </w:rPr>
        <w:t>PARN</w:t>
      </w:r>
      <w:r w:rsidRPr="00A03950">
        <w:t xml:space="preserve"> mutations to renal fibrosis. They developed a clinical-grade annotation pipeline to balance false positive and negative results. This pipeline involved the identification of more than 650 genes associated with Mendelian kidney and </w:t>
      </w:r>
      <w:r w:rsidR="00B845F9">
        <w:t>GU</w:t>
      </w:r>
      <w:r w:rsidRPr="00A03950">
        <w:t xml:space="preserve"> disorders. Using healthy individuals, they determined that some of the genes carry a greater risk of mis-annotation (i.e., a false positive). The study reported a high diagnostic yield of whole-exome sequencing in adults with nephropathy of unknown origin. Dr. Rasouly conveyed that genetic heterogeneity and phenotypic heterogeneity make this technique suitable for genetic diagnosis in patients with kidney disease. She emphasized, however, that identification of more genes and genetic loci will increase the diagnostic yield of genetic testing. Identification of novel genes require</w:t>
      </w:r>
      <w:r>
        <w:t>s</w:t>
      </w:r>
      <w:r w:rsidRPr="00A03950">
        <w:t xml:space="preserve"> large cohorts and collaborative efforts. </w:t>
      </w:r>
    </w:p>
    <w:p w14:paraId="26A3B98C" w14:textId="77777777" w:rsidR="002C503F" w:rsidRPr="00A03950" w:rsidRDefault="002C503F" w:rsidP="002C503F">
      <w:pPr>
        <w:spacing w:after="0"/>
        <w:contextualSpacing/>
      </w:pPr>
    </w:p>
    <w:p w14:paraId="721208A6" w14:textId="77777777" w:rsidR="002C503F" w:rsidRPr="00A03950" w:rsidRDefault="002C503F" w:rsidP="002C503F">
      <w:pPr>
        <w:pStyle w:val="Heading2"/>
      </w:pPr>
      <w:r w:rsidRPr="00A03950">
        <w:lastRenderedPageBreak/>
        <w:t>The Effect of Aging on Fibrosis and Lower Urinary Tract Dysfunction</w:t>
      </w:r>
    </w:p>
    <w:p w14:paraId="38E2AB83" w14:textId="77777777" w:rsidR="002C503F" w:rsidRPr="00A03950" w:rsidRDefault="002C503F" w:rsidP="002C503F">
      <w:pPr>
        <w:spacing w:after="0"/>
        <w:contextualSpacing/>
        <w:rPr>
          <w:i/>
          <w:iCs/>
        </w:rPr>
      </w:pPr>
      <w:r w:rsidRPr="00A03950">
        <w:rPr>
          <w:i/>
          <w:iCs/>
        </w:rPr>
        <w:t>Teresa Liu, Ph.D., UW–Madison, (K12 Scholar, KURe)</w:t>
      </w:r>
    </w:p>
    <w:p w14:paraId="6ADA86F2" w14:textId="77777777" w:rsidR="002C503F" w:rsidRPr="00A03950" w:rsidRDefault="002C503F" w:rsidP="002C503F">
      <w:pPr>
        <w:spacing w:after="0"/>
        <w:contextualSpacing/>
      </w:pPr>
    </w:p>
    <w:p w14:paraId="5C77E142" w14:textId="77777777" w:rsidR="002C503F" w:rsidRPr="00A03950" w:rsidRDefault="002C503F" w:rsidP="002C503F">
      <w:pPr>
        <w:spacing w:after="0"/>
        <w:contextualSpacing/>
      </w:pPr>
      <w:r w:rsidRPr="00A03950">
        <w:t>Dr. Teresa Liu presented on the relationship between aging, fibrosis, and lower urinary tract dysfunction</w:t>
      </w:r>
      <w:r>
        <w:t xml:space="preserve"> </w:t>
      </w:r>
      <w:r w:rsidRPr="00A03950">
        <w:t xml:space="preserve">(LUTD). BPH and </w:t>
      </w:r>
      <w:r>
        <w:t>LUTD</w:t>
      </w:r>
      <w:r w:rsidRPr="00A03950">
        <w:t xml:space="preserve"> </w:t>
      </w:r>
      <w:r>
        <w:t>are</w:t>
      </w:r>
      <w:r w:rsidRPr="00A03950">
        <w:t xml:space="preserve"> considered benign disease</w:t>
      </w:r>
      <w:r>
        <w:t>s</w:t>
      </w:r>
      <w:r w:rsidRPr="00A03950">
        <w:t xml:space="preserve"> but can affect quality of life and impart a financial burden on health care in the United States. BPH/LUTD often is associated with aging. Dr. Liu is developing a mouse model to identify the aging-related processes that lead to this condition. Mice appear to exhibit symptoms with aging (e.g., increased void count, bladder mouse, retention, and prostate mass) associated with LUTD. Using ultrasound imaging, they determined that the prostatic urethra appears</w:t>
      </w:r>
      <w:r>
        <w:t xml:space="preserve"> </w:t>
      </w:r>
      <w:r w:rsidRPr="00A03950">
        <w:t>to increase in size with aging</w:t>
      </w:r>
      <w:r>
        <w:t>,</w:t>
      </w:r>
      <w:r w:rsidRPr="00F32B2D">
        <w:t xml:space="preserve"> </w:t>
      </w:r>
      <w:r w:rsidRPr="00A03950">
        <w:t xml:space="preserve">as it does in humans. Dr. Liu emphasized that this region appears to exhibit a comparable anatomy between humans and mice. She explained that an increase in collagen in this region indicates anatomical changes that might lead to LUTD with aging.  </w:t>
      </w:r>
    </w:p>
    <w:p w14:paraId="7E0977D1" w14:textId="77777777" w:rsidR="002C503F" w:rsidRPr="00A03950" w:rsidRDefault="002C503F" w:rsidP="002C503F">
      <w:pPr>
        <w:spacing w:after="0"/>
        <w:contextualSpacing/>
      </w:pPr>
    </w:p>
    <w:p w14:paraId="4C467AC5" w14:textId="77777777" w:rsidR="002C503F" w:rsidRPr="00A03950" w:rsidRDefault="002C503F" w:rsidP="002C503F">
      <w:pPr>
        <w:spacing w:after="0"/>
        <w:contextualSpacing/>
      </w:pPr>
      <w:r w:rsidRPr="00A03950">
        <w:t xml:space="preserve">Because studies of older mice are challenging, Dr. Liu and colleagues are developing a hormonal model to study aging in younger mice. By implanting hormones into young mice, the researchers induced the changes that are normally associated with age. Additionally, they implanted hormones in older mice to characterize the range of LUTD in mice. The older mice exhibited an exacerbation of LUTD symptoms, suggesting that maximum dysfunction had not yet been reached at that age. The hormones appeared to induce increases in proliferation and collagen levels. Steroidogenesis pathways appear to differ between older and younger mice. Dr. Liu hypothesized that epigenetic changes help to account for differences in steroid metabolism between the age groups, because age is associated with an increase in DNA methylation and a corresponding decrease in the expression of </w:t>
      </w:r>
      <w:r w:rsidRPr="00E87F3D">
        <w:rPr>
          <w:i/>
          <w:iCs/>
        </w:rPr>
        <w:t>CYP7B1</w:t>
      </w:r>
      <w:r w:rsidRPr="00A03950">
        <w:t xml:space="preserve">, a gene encoding a steroid hormone enzyme. She emphasized that </w:t>
      </w:r>
      <w:r>
        <w:t>each</w:t>
      </w:r>
      <w:r w:rsidRPr="00A03950">
        <w:t xml:space="preserve"> model</w:t>
      </w:r>
      <w:r>
        <w:t xml:space="preserve"> illustrates a</w:t>
      </w:r>
      <w:r w:rsidRPr="00A03950">
        <w:t xml:space="preserve"> different aspect of LUTD.</w:t>
      </w:r>
    </w:p>
    <w:p w14:paraId="46E0BC7F" w14:textId="77777777" w:rsidR="002C503F" w:rsidRPr="00A03950" w:rsidRDefault="002C503F" w:rsidP="002C503F">
      <w:pPr>
        <w:spacing w:after="0"/>
        <w:contextualSpacing/>
      </w:pPr>
    </w:p>
    <w:p w14:paraId="17206240" w14:textId="0112A381" w:rsidR="00333C8F" w:rsidRPr="00333C8F" w:rsidRDefault="00333C8F" w:rsidP="00333C8F">
      <w:pPr>
        <w:ind w:left="720" w:hanging="360"/>
        <w:rPr>
          <w:i/>
        </w:rPr>
      </w:pPr>
      <w:r w:rsidRPr="00333C8F">
        <w:rPr>
          <w:i/>
        </w:rPr>
        <w:t>Discussion</w:t>
      </w:r>
      <w:r w:rsidR="005838F7">
        <w:rPr>
          <w:i/>
        </w:rPr>
        <w:t xml:space="preserve"> Points</w:t>
      </w:r>
    </w:p>
    <w:p w14:paraId="0486D75A" w14:textId="77777777" w:rsidR="002C503F" w:rsidRPr="00A03950" w:rsidRDefault="002C503F" w:rsidP="002C503F">
      <w:pPr>
        <w:pStyle w:val="ListParagraph"/>
        <w:numPr>
          <w:ilvl w:val="0"/>
          <w:numId w:val="6"/>
        </w:numPr>
        <w:rPr>
          <w:i/>
          <w:iCs/>
        </w:rPr>
      </w:pPr>
      <w:r w:rsidRPr="00A03950">
        <w:t>The effect of therapeutic treatments on steroid metabolism is an area for further study with mouse models. Differences in hormone levels between the prostate and the circulatory system should be considered.</w:t>
      </w:r>
    </w:p>
    <w:p w14:paraId="440050A4" w14:textId="77777777" w:rsidR="002C503F" w:rsidRPr="00A03950" w:rsidRDefault="002C503F" w:rsidP="002C503F">
      <w:pPr>
        <w:pStyle w:val="ListParagraph"/>
        <w:numPr>
          <w:ilvl w:val="0"/>
          <w:numId w:val="6"/>
        </w:numPr>
        <w:rPr>
          <w:i/>
          <w:iCs/>
        </w:rPr>
      </w:pPr>
      <w:r w:rsidRPr="00A03950">
        <w:t>Numerous factors (e.g., lifestyle, diet, obesity) can lead to accelerated aging in humans. Dr. Liu is exploring whether aging effects in mice can be reduced through therapeutics and exercise.</w:t>
      </w:r>
    </w:p>
    <w:p w14:paraId="5B227F37" w14:textId="77777777" w:rsidR="002C503F" w:rsidRPr="00A03950" w:rsidRDefault="002C503F" w:rsidP="002C503F">
      <w:pPr>
        <w:pStyle w:val="ListParagraph"/>
        <w:numPr>
          <w:ilvl w:val="0"/>
          <w:numId w:val="6"/>
        </w:numPr>
        <w:rPr>
          <w:i/>
          <w:iCs/>
        </w:rPr>
      </w:pPr>
      <w:r w:rsidRPr="00A03950">
        <w:t xml:space="preserve">The </w:t>
      </w:r>
      <w:r w:rsidRPr="00E87F3D">
        <w:rPr>
          <w:i/>
          <w:iCs/>
        </w:rPr>
        <w:t>NGAL</w:t>
      </w:r>
      <w:r w:rsidRPr="00A03950">
        <w:t xml:space="preserve"> gene can be characterized by a specific cell type. Epithelial linings can protect various organs. Dr. Barasch noted that </w:t>
      </w:r>
      <w:r w:rsidRPr="00B2379D">
        <w:rPr>
          <w:i/>
          <w:iCs/>
        </w:rPr>
        <w:t>NGAL</w:t>
      </w:r>
      <w:r w:rsidRPr="00A03950">
        <w:t xml:space="preserve"> expression appears to be induced.</w:t>
      </w:r>
    </w:p>
    <w:p w14:paraId="55774070" w14:textId="77777777" w:rsidR="002C503F" w:rsidRPr="00C714E7" w:rsidRDefault="002C503F" w:rsidP="000A3737">
      <w:pPr>
        <w:pStyle w:val="ListParagraph"/>
        <w:numPr>
          <w:ilvl w:val="0"/>
          <w:numId w:val="6"/>
        </w:numPr>
        <w:spacing w:after="240"/>
        <w:rPr>
          <w:i/>
          <w:iCs/>
        </w:rPr>
      </w:pPr>
      <w:r w:rsidRPr="00A03950">
        <w:t>Many cell types and mechanistic factors likely influence fibrosis. This topic will be explored further at a December 2019 educational outreach meeting at the UW–Madison O’Brien Center.</w:t>
      </w:r>
    </w:p>
    <w:p w14:paraId="422DCB8E" w14:textId="35FAAA13" w:rsidR="002C503F" w:rsidRPr="00A03950" w:rsidRDefault="002C503F" w:rsidP="002C503F">
      <w:pPr>
        <w:pStyle w:val="Heading1"/>
      </w:pPr>
      <w:r w:rsidRPr="00A03950">
        <w:t>Summary of Meeting</w:t>
      </w:r>
      <w:r w:rsidR="00B30AC9">
        <w:t>,</w:t>
      </w:r>
      <w:r w:rsidRPr="00A03950">
        <w:t xml:space="preserve"> Highlights and </w:t>
      </w:r>
      <w:r w:rsidR="00B30AC9">
        <w:t>Plans for Moving Forward</w:t>
      </w:r>
    </w:p>
    <w:p w14:paraId="71E6F0E8" w14:textId="77777777" w:rsidR="002C503F" w:rsidRPr="00A03950" w:rsidRDefault="002C503F" w:rsidP="002C503F">
      <w:pPr>
        <w:pStyle w:val="Speaker"/>
        <w:keepNext w:val="0"/>
        <w:spacing w:after="0"/>
        <w:contextualSpacing/>
      </w:pPr>
      <w:r w:rsidRPr="00A03950">
        <w:t>Kristina Penniston, Ph.D., UW–Madison, Tamara Bavendam, M.D., M.S., NIDDK, and Christopher Mullins, Ph.D., NIDDK</w:t>
      </w:r>
    </w:p>
    <w:p w14:paraId="43B4EAD1" w14:textId="77777777" w:rsidR="002C503F" w:rsidRPr="00A03950" w:rsidRDefault="002C503F" w:rsidP="002C503F">
      <w:pPr>
        <w:spacing w:after="0"/>
        <w:contextualSpacing/>
      </w:pPr>
    </w:p>
    <w:p w14:paraId="0EA13B8E" w14:textId="77777777" w:rsidR="002C503F" w:rsidRPr="00A03950" w:rsidRDefault="002C503F" w:rsidP="002C503F">
      <w:pPr>
        <w:spacing w:after="0"/>
        <w:contextualSpacing/>
      </w:pPr>
      <w:r w:rsidRPr="00A03950">
        <w:t xml:space="preserve">Dr. Penniston expressed appreciation to the attendees for having participated in this meeting and remarked that the meeting successfully represented the community of researchers in the NIDDK Benign Urology Research Centers Program. </w:t>
      </w:r>
      <w:r>
        <w:t>She</w:t>
      </w:r>
      <w:r w:rsidRPr="00A03950">
        <w:t xml:space="preserve"> reviewed the highlights of each scientific session and keynote address</w:t>
      </w:r>
      <w:r>
        <w:t xml:space="preserve"> and </w:t>
      </w:r>
      <w:r w:rsidRPr="00A03950">
        <w:t xml:space="preserve">remarked on the major success of the pre-meeting session organized by and conducted for early investigator trainees. Dr. Bavendam thanked Dr. Penniston for her efforts in </w:t>
      </w:r>
      <w:r w:rsidRPr="00A03950">
        <w:lastRenderedPageBreak/>
        <w:t>planning and conducting this meeting and commented that the amount of engagement by the participants was unprecedented.</w:t>
      </w:r>
    </w:p>
    <w:p w14:paraId="5A767214" w14:textId="77777777" w:rsidR="002C503F" w:rsidRPr="00A03950" w:rsidRDefault="002C503F" w:rsidP="002C503F">
      <w:pPr>
        <w:spacing w:after="0"/>
        <w:contextualSpacing/>
      </w:pPr>
    </w:p>
    <w:p w14:paraId="08E93679" w14:textId="34FD5BF8" w:rsidR="00B3456C" w:rsidRDefault="00B3456C" w:rsidP="00B3456C">
      <w:r>
        <w:t xml:space="preserve">Dr. Bavendam asked participants to comment on funding </w:t>
      </w:r>
      <w:r w:rsidR="00D043F3">
        <w:t xml:space="preserve">opportunities </w:t>
      </w:r>
      <w:r>
        <w:t xml:space="preserve">supporting </w:t>
      </w:r>
      <w:r w:rsidRPr="00A03950">
        <w:t>quality-of-life</w:t>
      </w:r>
      <w:r>
        <w:t xml:space="preserve"> </w:t>
      </w:r>
      <w:r w:rsidR="00D043F3">
        <w:t>conditions and BU</w:t>
      </w:r>
      <w:r>
        <w:t>.</w:t>
      </w:r>
    </w:p>
    <w:p w14:paraId="75DB6C89" w14:textId="1D3B0BCF" w:rsidR="00B3456C" w:rsidRDefault="00B3456C" w:rsidP="00B3456C">
      <w:pPr>
        <w:pStyle w:val="ListParagraph"/>
        <w:numPr>
          <w:ilvl w:val="0"/>
          <w:numId w:val="40"/>
        </w:numPr>
        <w:spacing w:after="0"/>
      </w:pPr>
      <w:r w:rsidRPr="00A03950">
        <w:t xml:space="preserve">Dr. Bavendam remarked that the research community should </w:t>
      </w:r>
      <w:r>
        <w:t xml:space="preserve">move away from </w:t>
      </w:r>
      <w:r w:rsidRPr="00A03950">
        <w:t xml:space="preserve">referring to BU conditions as “quality-of-life” conditions so that Congress and grant funders will understand their serious importance. In addition to their heavy quality-of-life burdens, BU conditions are medical conditions that lead to other </w:t>
      </w:r>
      <w:r>
        <w:t xml:space="preserve">critical </w:t>
      </w:r>
      <w:r w:rsidRPr="00A03950">
        <w:t xml:space="preserve">conditions. </w:t>
      </w:r>
    </w:p>
    <w:p w14:paraId="7D40B44D" w14:textId="77777777" w:rsidR="00B3456C" w:rsidRDefault="00B3456C" w:rsidP="00B3456C">
      <w:pPr>
        <w:spacing w:after="0"/>
        <w:ind w:left="360"/>
      </w:pPr>
    </w:p>
    <w:p w14:paraId="7DDFC6E4" w14:textId="293D988F" w:rsidR="00B3456C" w:rsidRDefault="00B3456C" w:rsidP="00B3456C">
      <w:pPr>
        <w:pStyle w:val="ListParagraph"/>
        <w:numPr>
          <w:ilvl w:val="0"/>
          <w:numId w:val="40"/>
        </w:numPr>
      </w:pPr>
      <w:r w:rsidRPr="00A03950">
        <w:t xml:space="preserve">Dr. Will Ricke agreed, referring to data </w:t>
      </w:r>
      <w:r>
        <w:t xml:space="preserve">showing </w:t>
      </w:r>
      <w:r w:rsidRPr="00A03950">
        <w:t xml:space="preserve">that BPH kills more men worldwide than prostate cancer. </w:t>
      </w:r>
    </w:p>
    <w:p w14:paraId="3B127EF7" w14:textId="77777777" w:rsidR="00B3456C" w:rsidRDefault="00B3456C" w:rsidP="00B3456C">
      <w:pPr>
        <w:pStyle w:val="ListParagraph"/>
        <w:numPr>
          <w:ilvl w:val="0"/>
          <w:numId w:val="0"/>
        </w:numPr>
        <w:spacing w:before="0" w:after="0"/>
        <w:ind w:left="720"/>
      </w:pPr>
    </w:p>
    <w:p w14:paraId="5289F559" w14:textId="20514D47" w:rsidR="00B3456C" w:rsidRDefault="00B3456C" w:rsidP="00B3456C">
      <w:pPr>
        <w:pStyle w:val="ListParagraph"/>
        <w:numPr>
          <w:ilvl w:val="0"/>
          <w:numId w:val="40"/>
        </w:numPr>
        <w:spacing w:before="0" w:after="0"/>
      </w:pPr>
      <w:r w:rsidRPr="00A03950">
        <w:t xml:space="preserve">Dr. Mullins conveyed that the NIDDK does not describe urology disorders as “non-malignant.” </w:t>
      </w:r>
    </w:p>
    <w:p w14:paraId="6A0E5297" w14:textId="77777777" w:rsidR="00B3456C" w:rsidRDefault="00B3456C" w:rsidP="00B3456C">
      <w:pPr>
        <w:pStyle w:val="ListParagraph"/>
        <w:numPr>
          <w:ilvl w:val="0"/>
          <w:numId w:val="0"/>
        </w:numPr>
        <w:spacing w:before="0" w:after="0"/>
        <w:ind w:left="720"/>
      </w:pPr>
    </w:p>
    <w:p w14:paraId="3EBB21EE" w14:textId="2F90DB3D" w:rsidR="00B3456C" w:rsidRDefault="00B3456C" w:rsidP="00B3456C">
      <w:pPr>
        <w:pStyle w:val="ListParagraph"/>
        <w:numPr>
          <w:ilvl w:val="0"/>
          <w:numId w:val="40"/>
        </w:numPr>
        <w:spacing w:before="0" w:after="0"/>
      </w:pPr>
      <w:r w:rsidRPr="00A03950">
        <w:t>Dr. Simon Hayward suggested using such language as “this condition kills many people around the world.”</w:t>
      </w:r>
    </w:p>
    <w:p w14:paraId="633771F3" w14:textId="77777777" w:rsidR="00B3456C" w:rsidRDefault="00B3456C" w:rsidP="00B3456C">
      <w:pPr>
        <w:pStyle w:val="ListParagraph"/>
        <w:numPr>
          <w:ilvl w:val="0"/>
          <w:numId w:val="0"/>
        </w:numPr>
        <w:spacing w:before="0" w:after="0"/>
        <w:ind w:left="720"/>
      </w:pPr>
    </w:p>
    <w:p w14:paraId="1AE16685" w14:textId="77777777" w:rsidR="00B80EEF" w:rsidRDefault="00B3456C" w:rsidP="00B3456C">
      <w:pPr>
        <w:pStyle w:val="ListParagraph"/>
        <w:numPr>
          <w:ilvl w:val="0"/>
          <w:numId w:val="40"/>
        </w:numPr>
        <w:spacing w:before="0" w:after="0"/>
      </w:pPr>
      <w:r w:rsidRPr="00A03950">
        <w:t xml:space="preserve">Dr. DeFranco suggested referring to BU conditions as “debilitating diseases.” He pointed out that BU conditions will become more prevalent because improvements in treating other diseases, such as cancer and diabetes, will lead to increasing numbers of older people. This analysis could help to convince Congress to provide additional funding. Participants also criticized the word “benign” as being dismissive. </w:t>
      </w:r>
    </w:p>
    <w:p w14:paraId="5FD11397" w14:textId="77777777" w:rsidR="007C52A0" w:rsidRDefault="007C52A0" w:rsidP="007C52A0">
      <w:pPr>
        <w:pStyle w:val="ListParagraph"/>
        <w:numPr>
          <w:ilvl w:val="0"/>
          <w:numId w:val="0"/>
        </w:numPr>
        <w:spacing w:before="0" w:after="0"/>
        <w:ind w:left="720"/>
      </w:pPr>
    </w:p>
    <w:p w14:paraId="2C118306" w14:textId="0E43F315" w:rsidR="00B3456C" w:rsidRDefault="00B3456C" w:rsidP="00B3456C">
      <w:pPr>
        <w:pStyle w:val="ListParagraph"/>
        <w:numPr>
          <w:ilvl w:val="0"/>
          <w:numId w:val="40"/>
        </w:numPr>
        <w:spacing w:before="0" w:after="0"/>
      </w:pPr>
      <w:r w:rsidRPr="00A03950">
        <w:t>Dr. Ricke suggested that issues relating to terminology be discussed in journal papers to promote a consensus in the field.</w:t>
      </w:r>
    </w:p>
    <w:p w14:paraId="34EA29A4" w14:textId="77777777" w:rsidR="00B3456C" w:rsidRPr="00A03950" w:rsidRDefault="00B3456C" w:rsidP="00B3456C">
      <w:pPr>
        <w:pStyle w:val="ListParagraph"/>
        <w:numPr>
          <w:ilvl w:val="0"/>
          <w:numId w:val="0"/>
        </w:numPr>
        <w:spacing w:before="0" w:after="0"/>
        <w:ind w:left="720"/>
      </w:pPr>
    </w:p>
    <w:p w14:paraId="75B44221" w14:textId="1419DD08" w:rsidR="00B3456C" w:rsidRDefault="00B3456C" w:rsidP="00B3456C">
      <w:pPr>
        <w:pStyle w:val="ListParagraph"/>
        <w:numPr>
          <w:ilvl w:val="0"/>
          <w:numId w:val="40"/>
        </w:numPr>
        <w:spacing w:before="0" w:after="0"/>
        <w:contextualSpacing/>
      </w:pPr>
      <w:r w:rsidRPr="00A03950">
        <w:t xml:space="preserve">An attendee pointed out that of BU conditions, only kidney stones have a clinically measurable parameter. </w:t>
      </w:r>
    </w:p>
    <w:p w14:paraId="3DCF6ED1" w14:textId="77777777" w:rsidR="00B3456C" w:rsidRDefault="00B3456C" w:rsidP="00B3456C">
      <w:pPr>
        <w:pStyle w:val="ListParagraph"/>
        <w:numPr>
          <w:ilvl w:val="0"/>
          <w:numId w:val="0"/>
        </w:numPr>
        <w:spacing w:before="0" w:after="0"/>
        <w:ind w:left="720"/>
        <w:contextualSpacing/>
      </w:pPr>
    </w:p>
    <w:p w14:paraId="59DB1EC4" w14:textId="77777777" w:rsidR="00B3456C" w:rsidRPr="00A03950" w:rsidRDefault="00B3456C" w:rsidP="00B3456C">
      <w:pPr>
        <w:pStyle w:val="ListParagraph"/>
        <w:numPr>
          <w:ilvl w:val="0"/>
          <w:numId w:val="40"/>
        </w:numPr>
        <w:spacing w:before="0" w:after="0"/>
        <w:contextualSpacing/>
      </w:pPr>
      <w:r w:rsidRPr="00A03950">
        <w:t xml:space="preserve">Dr. Vezina advocated for investing in objective measurements for additional BU conditions. </w:t>
      </w:r>
    </w:p>
    <w:p w14:paraId="4638330C" w14:textId="77777777" w:rsidR="00B3456C" w:rsidRPr="00A03950" w:rsidRDefault="00B3456C" w:rsidP="00B3456C">
      <w:pPr>
        <w:spacing w:after="0"/>
        <w:contextualSpacing/>
      </w:pPr>
    </w:p>
    <w:p w14:paraId="62648D0E" w14:textId="0B6FD4AF" w:rsidR="00B3456C" w:rsidRPr="00A03950" w:rsidRDefault="00B3456C" w:rsidP="00B3456C">
      <w:pPr>
        <w:pStyle w:val="ListParagraph"/>
        <w:numPr>
          <w:ilvl w:val="0"/>
          <w:numId w:val="40"/>
        </w:numPr>
        <w:spacing w:before="0" w:after="0"/>
        <w:contextualSpacing/>
      </w:pPr>
      <w:r w:rsidRPr="00A03950">
        <w:t>Dr. Bavendam explained that BU grant applications almost always are reviewed by Special Emphasis Panels</w:t>
      </w:r>
      <w:r>
        <w:t xml:space="preserve"> and suggested that c</w:t>
      </w:r>
      <w:r w:rsidRPr="00A03950">
        <w:t xml:space="preserve">learly written specific aims pages help </w:t>
      </w:r>
      <w:r>
        <w:t xml:space="preserve">increase </w:t>
      </w:r>
      <w:r w:rsidRPr="00A03950">
        <w:t xml:space="preserve">the overall score of the grant. Drs. Bavendam and Mullins also emphasized that the grant abstract must clearly and effectively communicate the research to the NIDDK secondary reviewers. </w:t>
      </w:r>
    </w:p>
    <w:p w14:paraId="7D3E8E34" w14:textId="77777777" w:rsidR="00B3456C" w:rsidRDefault="00B3456C" w:rsidP="002C503F">
      <w:pPr>
        <w:spacing w:after="0"/>
        <w:contextualSpacing/>
      </w:pPr>
    </w:p>
    <w:p w14:paraId="47EF177D" w14:textId="6143B333" w:rsidR="002C503F" w:rsidRPr="00A03950" w:rsidRDefault="002C503F" w:rsidP="002C503F">
      <w:pPr>
        <w:spacing w:after="0"/>
        <w:contextualSpacing/>
      </w:pPr>
      <w:r w:rsidRPr="00A03950">
        <w:t>Dr. Penniston briefed the attendees on the outlook for CAIRIBU in 2020. She explained that CAIRIBU communications will shift toward greater use of its website, which will be overhauled and will feature a CAIRIBU intranet section for members only. The website will provide a centralized, standardized forum for applications to the O’Brien Centers Opportunity Pool Program. CAIRIBU members meet virtually on the second Thursday of odd-numbered months at 4:00 p.m. Eastern Time. O’Brien Centers</w:t>
      </w:r>
      <w:r>
        <w:t xml:space="preserve"> representatives</w:t>
      </w:r>
      <w:r w:rsidRPr="00A03950">
        <w:t xml:space="preserve"> meet in even-numbered months. The next CAIRIBU Annual Meeting will occur December 2–4, 2020</w:t>
      </w:r>
      <w:r>
        <w:t>,</w:t>
      </w:r>
      <w:r w:rsidRPr="00A03950">
        <w:t xml:space="preserve"> at a location to be determined.</w:t>
      </w:r>
    </w:p>
    <w:p w14:paraId="3A6504DB" w14:textId="77777777" w:rsidR="002C503F" w:rsidRPr="00A03950" w:rsidRDefault="002C503F" w:rsidP="002C503F">
      <w:pPr>
        <w:spacing w:after="0"/>
        <w:contextualSpacing/>
      </w:pPr>
    </w:p>
    <w:p w14:paraId="3A2A2A4B" w14:textId="76BDFC3A" w:rsidR="002C503F" w:rsidRPr="00CE20C6" w:rsidRDefault="002C503F" w:rsidP="00BF2582">
      <w:r w:rsidRPr="00A03950">
        <w:t>The meeting was adjourned at 12:50 p.m.</w:t>
      </w:r>
    </w:p>
    <w:sectPr w:rsidR="002C503F" w:rsidRPr="00CE20C6" w:rsidSect="008C1BF6">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F8FC7" w14:textId="77777777" w:rsidR="00F7192B" w:rsidRDefault="00F7192B" w:rsidP="00AC31C9">
      <w:r>
        <w:separator/>
      </w:r>
    </w:p>
    <w:p w14:paraId="769B8DBF" w14:textId="77777777" w:rsidR="00F7192B" w:rsidRDefault="00F7192B" w:rsidP="00AC31C9"/>
  </w:endnote>
  <w:endnote w:type="continuationSeparator" w:id="0">
    <w:p w14:paraId="4F0EA216" w14:textId="77777777" w:rsidR="00F7192B" w:rsidRDefault="00F7192B" w:rsidP="00AC31C9">
      <w:r>
        <w:continuationSeparator/>
      </w:r>
    </w:p>
    <w:p w14:paraId="7F6CF7F6" w14:textId="77777777" w:rsidR="00F7192B" w:rsidRDefault="00F7192B" w:rsidP="00AC31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926738"/>
      <w:docPartObj>
        <w:docPartGallery w:val="Page Numbers (Bottom of Page)"/>
        <w:docPartUnique/>
      </w:docPartObj>
    </w:sdtPr>
    <w:sdtEndPr>
      <w:rPr>
        <w:noProof/>
      </w:rPr>
    </w:sdtEndPr>
    <w:sdtContent>
      <w:p w14:paraId="50306240" w14:textId="729F1B34" w:rsidR="002C503F" w:rsidRDefault="002C503F" w:rsidP="00320587">
        <w:pPr>
          <w:pStyle w:val="Footer"/>
          <w:jc w:val="center"/>
        </w:pPr>
        <w:r>
          <w:fldChar w:fldCharType="begin"/>
        </w:r>
        <w:r>
          <w:instrText xml:space="preserve"> PAGE   \* MERGEFORMAT </w:instrText>
        </w:r>
        <w:r>
          <w:fldChar w:fldCharType="separate"/>
        </w:r>
        <w:r w:rsidR="00702E82">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0F6B5" w14:textId="77777777" w:rsidR="00F7192B" w:rsidRDefault="00F7192B" w:rsidP="00AC31C9">
      <w:r>
        <w:separator/>
      </w:r>
    </w:p>
    <w:p w14:paraId="7385538B" w14:textId="77777777" w:rsidR="00F7192B" w:rsidRDefault="00F7192B" w:rsidP="00AC31C9"/>
  </w:footnote>
  <w:footnote w:type="continuationSeparator" w:id="0">
    <w:p w14:paraId="0ABF3520" w14:textId="77777777" w:rsidR="00F7192B" w:rsidRDefault="00F7192B" w:rsidP="00AC31C9">
      <w:r>
        <w:continuationSeparator/>
      </w:r>
    </w:p>
    <w:p w14:paraId="6465C69E" w14:textId="77777777" w:rsidR="00F7192B" w:rsidRDefault="00F7192B" w:rsidP="00AC31C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C675B"/>
    <w:multiLevelType w:val="hybridMultilevel"/>
    <w:tmpl w:val="AC78E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7527DE4"/>
    <w:multiLevelType w:val="hybridMultilevel"/>
    <w:tmpl w:val="F25AF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B6C6D"/>
    <w:multiLevelType w:val="hybridMultilevel"/>
    <w:tmpl w:val="18746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46FAF"/>
    <w:multiLevelType w:val="hybridMultilevel"/>
    <w:tmpl w:val="C9F2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D3B27"/>
    <w:multiLevelType w:val="hybridMultilevel"/>
    <w:tmpl w:val="7BDAF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BF6546"/>
    <w:multiLevelType w:val="hybridMultilevel"/>
    <w:tmpl w:val="4874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E0C8D"/>
    <w:multiLevelType w:val="hybridMultilevel"/>
    <w:tmpl w:val="62002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B4483"/>
    <w:multiLevelType w:val="hybridMultilevel"/>
    <w:tmpl w:val="1B084EB0"/>
    <w:lvl w:ilvl="0" w:tplc="DC0C41E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C382B"/>
    <w:multiLevelType w:val="hybridMultilevel"/>
    <w:tmpl w:val="2864E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A347A19"/>
    <w:multiLevelType w:val="hybridMultilevel"/>
    <w:tmpl w:val="DB9C9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C62593"/>
    <w:multiLevelType w:val="hybridMultilevel"/>
    <w:tmpl w:val="894CC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0F46AC2"/>
    <w:multiLevelType w:val="hybridMultilevel"/>
    <w:tmpl w:val="17A6A8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CFE4630"/>
    <w:multiLevelType w:val="hybridMultilevel"/>
    <w:tmpl w:val="EB302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661F95"/>
    <w:multiLevelType w:val="hybridMultilevel"/>
    <w:tmpl w:val="A72E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07EC0"/>
    <w:multiLevelType w:val="hybridMultilevel"/>
    <w:tmpl w:val="B172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531AD"/>
    <w:multiLevelType w:val="hybridMultilevel"/>
    <w:tmpl w:val="D708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3344F"/>
    <w:multiLevelType w:val="hybridMultilevel"/>
    <w:tmpl w:val="ECF0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61268D"/>
    <w:multiLevelType w:val="hybridMultilevel"/>
    <w:tmpl w:val="537404A0"/>
    <w:lvl w:ilvl="0" w:tplc="B48AC938">
      <w:start w:val="1"/>
      <w:numFmt w:val="decimal"/>
      <w:lvlText w:val="%1)"/>
      <w:lvlJc w:val="left"/>
      <w:pPr>
        <w:tabs>
          <w:tab w:val="num" w:pos="720"/>
        </w:tabs>
        <w:ind w:left="720" w:hanging="360"/>
      </w:pPr>
    </w:lvl>
    <w:lvl w:ilvl="1" w:tplc="0F4C468A" w:tentative="1">
      <w:start w:val="1"/>
      <w:numFmt w:val="decimal"/>
      <w:lvlText w:val="%2)"/>
      <w:lvlJc w:val="left"/>
      <w:pPr>
        <w:tabs>
          <w:tab w:val="num" w:pos="1440"/>
        </w:tabs>
        <w:ind w:left="1440" w:hanging="360"/>
      </w:pPr>
    </w:lvl>
    <w:lvl w:ilvl="2" w:tplc="B120B15E" w:tentative="1">
      <w:start w:val="1"/>
      <w:numFmt w:val="decimal"/>
      <w:lvlText w:val="%3)"/>
      <w:lvlJc w:val="left"/>
      <w:pPr>
        <w:tabs>
          <w:tab w:val="num" w:pos="2160"/>
        </w:tabs>
        <w:ind w:left="2160" w:hanging="360"/>
      </w:pPr>
    </w:lvl>
    <w:lvl w:ilvl="3" w:tplc="F5AA2352" w:tentative="1">
      <w:start w:val="1"/>
      <w:numFmt w:val="decimal"/>
      <w:lvlText w:val="%4)"/>
      <w:lvlJc w:val="left"/>
      <w:pPr>
        <w:tabs>
          <w:tab w:val="num" w:pos="2880"/>
        </w:tabs>
        <w:ind w:left="2880" w:hanging="360"/>
      </w:pPr>
    </w:lvl>
    <w:lvl w:ilvl="4" w:tplc="6F9C2F36" w:tentative="1">
      <w:start w:val="1"/>
      <w:numFmt w:val="decimal"/>
      <w:lvlText w:val="%5)"/>
      <w:lvlJc w:val="left"/>
      <w:pPr>
        <w:tabs>
          <w:tab w:val="num" w:pos="3600"/>
        </w:tabs>
        <w:ind w:left="3600" w:hanging="360"/>
      </w:pPr>
    </w:lvl>
    <w:lvl w:ilvl="5" w:tplc="79A2C10A" w:tentative="1">
      <w:start w:val="1"/>
      <w:numFmt w:val="decimal"/>
      <w:lvlText w:val="%6)"/>
      <w:lvlJc w:val="left"/>
      <w:pPr>
        <w:tabs>
          <w:tab w:val="num" w:pos="4320"/>
        </w:tabs>
        <w:ind w:left="4320" w:hanging="360"/>
      </w:pPr>
    </w:lvl>
    <w:lvl w:ilvl="6" w:tplc="3CF6FA22" w:tentative="1">
      <w:start w:val="1"/>
      <w:numFmt w:val="decimal"/>
      <w:lvlText w:val="%7)"/>
      <w:lvlJc w:val="left"/>
      <w:pPr>
        <w:tabs>
          <w:tab w:val="num" w:pos="5040"/>
        </w:tabs>
        <w:ind w:left="5040" w:hanging="360"/>
      </w:pPr>
    </w:lvl>
    <w:lvl w:ilvl="7" w:tplc="7908A4D4" w:tentative="1">
      <w:start w:val="1"/>
      <w:numFmt w:val="decimal"/>
      <w:lvlText w:val="%8)"/>
      <w:lvlJc w:val="left"/>
      <w:pPr>
        <w:tabs>
          <w:tab w:val="num" w:pos="5760"/>
        </w:tabs>
        <w:ind w:left="5760" w:hanging="360"/>
      </w:pPr>
    </w:lvl>
    <w:lvl w:ilvl="8" w:tplc="D6D8CD72" w:tentative="1">
      <w:start w:val="1"/>
      <w:numFmt w:val="decimal"/>
      <w:lvlText w:val="%9)"/>
      <w:lvlJc w:val="left"/>
      <w:pPr>
        <w:tabs>
          <w:tab w:val="num" w:pos="6480"/>
        </w:tabs>
        <w:ind w:left="6480" w:hanging="360"/>
      </w:pPr>
    </w:lvl>
  </w:abstractNum>
  <w:abstractNum w:abstractNumId="18" w15:restartNumberingAfterBreak="0">
    <w:nsid w:val="3A08027E"/>
    <w:multiLevelType w:val="hybridMultilevel"/>
    <w:tmpl w:val="75D04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B014C81"/>
    <w:multiLevelType w:val="hybridMultilevel"/>
    <w:tmpl w:val="6B029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669B6"/>
    <w:multiLevelType w:val="hybridMultilevel"/>
    <w:tmpl w:val="74FC6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85211D"/>
    <w:multiLevelType w:val="hybridMultilevel"/>
    <w:tmpl w:val="0DCA6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3EA2F55"/>
    <w:multiLevelType w:val="hybridMultilevel"/>
    <w:tmpl w:val="F76ED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E01224"/>
    <w:multiLevelType w:val="hybridMultilevel"/>
    <w:tmpl w:val="29BEE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69780C"/>
    <w:multiLevelType w:val="hybridMultilevel"/>
    <w:tmpl w:val="DCE27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D275D2"/>
    <w:multiLevelType w:val="hybridMultilevel"/>
    <w:tmpl w:val="2620EB64"/>
    <w:lvl w:ilvl="0" w:tplc="2718408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E61F1"/>
    <w:multiLevelType w:val="hybridMultilevel"/>
    <w:tmpl w:val="303CD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4417FB"/>
    <w:multiLevelType w:val="hybridMultilevel"/>
    <w:tmpl w:val="3D28AA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2043F4"/>
    <w:multiLevelType w:val="hybridMultilevel"/>
    <w:tmpl w:val="3508B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5590D48"/>
    <w:multiLevelType w:val="hybridMultilevel"/>
    <w:tmpl w:val="5AF03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56B2E0C"/>
    <w:multiLevelType w:val="hybridMultilevel"/>
    <w:tmpl w:val="7AE4D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89B6EF2"/>
    <w:multiLevelType w:val="hybridMultilevel"/>
    <w:tmpl w:val="9076885E"/>
    <w:lvl w:ilvl="0" w:tplc="FAA4076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F13453"/>
    <w:multiLevelType w:val="hybridMultilevel"/>
    <w:tmpl w:val="249A790C"/>
    <w:lvl w:ilvl="0" w:tplc="2C34376A">
      <w:start w:val="1"/>
      <w:numFmt w:val="bullet"/>
      <w:lvlText w:val="•"/>
      <w:lvlJc w:val="left"/>
      <w:pPr>
        <w:tabs>
          <w:tab w:val="num" w:pos="720"/>
        </w:tabs>
        <w:ind w:left="720" w:hanging="360"/>
      </w:pPr>
      <w:rPr>
        <w:rFonts w:ascii="Arial" w:hAnsi="Arial" w:hint="default"/>
      </w:rPr>
    </w:lvl>
    <w:lvl w:ilvl="1" w:tplc="41F6E654">
      <w:start w:val="50"/>
      <w:numFmt w:val="bullet"/>
      <w:lvlText w:val="–"/>
      <w:lvlJc w:val="left"/>
      <w:pPr>
        <w:tabs>
          <w:tab w:val="num" w:pos="1440"/>
        </w:tabs>
        <w:ind w:left="1440" w:hanging="360"/>
      </w:pPr>
      <w:rPr>
        <w:rFonts w:ascii="Arial" w:hAnsi="Arial" w:hint="default"/>
      </w:rPr>
    </w:lvl>
    <w:lvl w:ilvl="2" w:tplc="BFF48588" w:tentative="1">
      <w:start w:val="1"/>
      <w:numFmt w:val="bullet"/>
      <w:lvlText w:val="•"/>
      <w:lvlJc w:val="left"/>
      <w:pPr>
        <w:tabs>
          <w:tab w:val="num" w:pos="2160"/>
        </w:tabs>
        <w:ind w:left="2160" w:hanging="360"/>
      </w:pPr>
      <w:rPr>
        <w:rFonts w:ascii="Arial" w:hAnsi="Arial" w:hint="default"/>
      </w:rPr>
    </w:lvl>
    <w:lvl w:ilvl="3" w:tplc="1B607B1E" w:tentative="1">
      <w:start w:val="1"/>
      <w:numFmt w:val="bullet"/>
      <w:lvlText w:val="•"/>
      <w:lvlJc w:val="left"/>
      <w:pPr>
        <w:tabs>
          <w:tab w:val="num" w:pos="2880"/>
        </w:tabs>
        <w:ind w:left="2880" w:hanging="360"/>
      </w:pPr>
      <w:rPr>
        <w:rFonts w:ascii="Arial" w:hAnsi="Arial" w:hint="default"/>
      </w:rPr>
    </w:lvl>
    <w:lvl w:ilvl="4" w:tplc="CBB2E254" w:tentative="1">
      <w:start w:val="1"/>
      <w:numFmt w:val="bullet"/>
      <w:lvlText w:val="•"/>
      <w:lvlJc w:val="left"/>
      <w:pPr>
        <w:tabs>
          <w:tab w:val="num" w:pos="3600"/>
        </w:tabs>
        <w:ind w:left="3600" w:hanging="360"/>
      </w:pPr>
      <w:rPr>
        <w:rFonts w:ascii="Arial" w:hAnsi="Arial" w:hint="default"/>
      </w:rPr>
    </w:lvl>
    <w:lvl w:ilvl="5" w:tplc="2BA23D52" w:tentative="1">
      <w:start w:val="1"/>
      <w:numFmt w:val="bullet"/>
      <w:lvlText w:val="•"/>
      <w:lvlJc w:val="left"/>
      <w:pPr>
        <w:tabs>
          <w:tab w:val="num" w:pos="4320"/>
        </w:tabs>
        <w:ind w:left="4320" w:hanging="360"/>
      </w:pPr>
      <w:rPr>
        <w:rFonts w:ascii="Arial" w:hAnsi="Arial" w:hint="default"/>
      </w:rPr>
    </w:lvl>
    <w:lvl w:ilvl="6" w:tplc="F9108A60" w:tentative="1">
      <w:start w:val="1"/>
      <w:numFmt w:val="bullet"/>
      <w:lvlText w:val="•"/>
      <w:lvlJc w:val="left"/>
      <w:pPr>
        <w:tabs>
          <w:tab w:val="num" w:pos="5040"/>
        </w:tabs>
        <w:ind w:left="5040" w:hanging="360"/>
      </w:pPr>
      <w:rPr>
        <w:rFonts w:ascii="Arial" w:hAnsi="Arial" w:hint="default"/>
      </w:rPr>
    </w:lvl>
    <w:lvl w:ilvl="7" w:tplc="FB882EF8" w:tentative="1">
      <w:start w:val="1"/>
      <w:numFmt w:val="bullet"/>
      <w:lvlText w:val="•"/>
      <w:lvlJc w:val="left"/>
      <w:pPr>
        <w:tabs>
          <w:tab w:val="num" w:pos="5760"/>
        </w:tabs>
        <w:ind w:left="5760" w:hanging="360"/>
      </w:pPr>
      <w:rPr>
        <w:rFonts w:ascii="Arial" w:hAnsi="Arial" w:hint="default"/>
      </w:rPr>
    </w:lvl>
    <w:lvl w:ilvl="8" w:tplc="6BA04B4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5B23C43"/>
    <w:multiLevelType w:val="hybridMultilevel"/>
    <w:tmpl w:val="25BCE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6301E01"/>
    <w:multiLevelType w:val="hybridMultilevel"/>
    <w:tmpl w:val="6D3C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D211E2"/>
    <w:multiLevelType w:val="hybridMultilevel"/>
    <w:tmpl w:val="7B48D4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C9E38AE"/>
    <w:multiLevelType w:val="hybridMultilevel"/>
    <w:tmpl w:val="2938B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17140C"/>
    <w:multiLevelType w:val="hybridMultilevel"/>
    <w:tmpl w:val="7A74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12"/>
  </w:num>
  <w:num w:numId="5">
    <w:abstractNumId w:val="24"/>
  </w:num>
  <w:num w:numId="6">
    <w:abstractNumId w:val="15"/>
  </w:num>
  <w:num w:numId="7">
    <w:abstractNumId w:val="14"/>
  </w:num>
  <w:num w:numId="8">
    <w:abstractNumId w:val="23"/>
  </w:num>
  <w:num w:numId="9">
    <w:abstractNumId w:val="5"/>
  </w:num>
  <w:num w:numId="10">
    <w:abstractNumId w:val="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0"/>
  </w:num>
  <w:num w:numId="14">
    <w:abstractNumId w:val="18"/>
  </w:num>
  <w:num w:numId="15">
    <w:abstractNumId w:val="21"/>
  </w:num>
  <w:num w:numId="16">
    <w:abstractNumId w:val="29"/>
  </w:num>
  <w:num w:numId="17">
    <w:abstractNumId w:val="28"/>
  </w:num>
  <w:num w:numId="18">
    <w:abstractNumId w:val="10"/>
  </w:num>
  <w:num w:numId="19">
    <w:abstractNumId w:val="33"/>
  </w:num>
  <w:num w:numId="20">
    <w:abstractNumId w:val="30"/>
  </w:num>
  <w:num w:numId="21">
    <w:abstractNumId w:val="4"/>
  </w:num>
  <w:num w:numId="22">
    <w:abstractNumId w:val="32"/>
  </w:num>
  <w:num w:numId="23">
    <w:abstractNumId w:val="17"/>
  </w:num>
  <w:num w:numId="24">
    <w:abstractNumId w:val="22"/>
  </w:num>
  <w:num w:numId="25">
    <w:abstractNumId w:val="34"/>
  </w:num>
  <w:num w:numId="26">
    <w:abstractNumId w:val="19"/>
  </w:num>
  <w:num w:numId="27">
    <w:abstractNumId w:val="16"/>
  </w:num>
  <w:num w:numId="28">
    <w:abstractNumId w:val="11"/>
  </w:num>
  <w:num w:numId="29">
    <w:abstractNumId w:val="20"/>
  </w:num>
  <w:num w:numId="30">
    <w:abstractNumId w:val="31"/>
  </w:num>
  <w:num w:numId="31">
    <w:abstractNumId w:val="7"/>
  </w:num>
  <w:num w:numId="32">
    <w:abstractNumId w:val="25"/>
  </w:num>
  <w:num w:numId="33">
    <w:abstractNumId w:val="3"/>
  </w:num>
  <w:num w:numId="34">
    <w:abstractNumId w:val="36"/>
  </w:num>
  <w:num w:numId="35">
    <w:abstractNumId w:val="6"/>
  </w:num>
  <w:num w:numId="36">
    <w:abstractNumId w:val="27"/>
  </w:num>
  <w:num w:numId="37">
    <w:abstractNumId w:val="13"/>
  </w:num>
  <w:num w:numId="38">
    <w:abstractNumId w:val="9"/>
  </w:num>
  <w:num w:numId="39">
    <w:abstractNumId w:val="26"/>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2" w:allStyles="0" w:customStyles="1"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064"/>
    <w:rsid w:val="00001424"/>
    <w:rsid w:val="00004082"/>
    <w:rsid w:val="00004146"/>
    <w:rsid w:val="0000503F"/>
    <w:rsid w:val="00006B9F"/>
    <w:rsid w:val="00006D97"/>
    <w:rsid w:val="00007576"/>
    <w:rsid w:val="00011AA3"/>
    <w:rsid w:val="000128E3"/>
    <w:rsid w:val="00014DAC"/>
    <w:rsid w:val="0001634E"/>
    <w:rsid w:val="00017B1A"/>
    <w:rsid w:val="00020F63"/>
    <w:rsid w:val="00021AAC"/>
    <w:rsid w:val="000262E9"/>
    <w:rsid w:val="0003199D"/>
    <w:rsid w:val="00031D44"/>
    <w:rsid w:val="000329F4"/>
    <w:rsid w:val="00032D94"/>
    <w:rsid w:val="000339A0"/>
    <w:rsid w:val="00033E89"/>
    <w:rsid w:val="00033F95"/>
    <w:rsid w:val="00034F23"/>
    <w:rsid w:val="0003584E"/>
    <w:rsid w:val="00036678"/>
    <w:rsid w:val="00037A16"/>
    <w:rsid w:val="00041024"/>
    <w:rsid w:val="000416CB"/>
    <w:rsid w:val="0004274B"/>
    <w:rsid w:val="00042D60"/>
    <w:rsid w:val="000454CD"/>
    <w:rsid w:val="000455FD"/>
    <w:rsid w:val="00051A56"/>
    <w:rsid w:val="000524A9"/>
    <w:rsid w:val="00052C5F"/>
    <w:rsid w:val="000531AA"/>
    <w:rsid w:val="000542B9"/>
    <w:rsid w:val="00054358"/>
    <w:rsid w:val="000547CD"/>
    <w:rsid w:val="000557E2"/>
    <w:rsid w:val="00060123"/>
    <w:rsid w:val="000602E5"/>
    <w:rsid w:val="0006115B"/>
    <w:rsid w:val="00061DE2"/>
    <w:rsid w:val="00061FE4"/>
    <w:rsid w:val="00062E39"/>
    <w:rsid w:val="00063987"/>
    <w:rsid w:val="00064E78"/>
    <w:rsid w:val="00065259"/>
    <w:rsid w:val="00065FB2"/>
    <w:rsid w:val="0006616F"/>
    <w:rsid w:val="000661D9"/>
    <w:rsid w:val="000677C3"/>
    <w:rsid w:val="00067A34"/>
    <w:rsid w:val="000703D1"/>
    <w:rsid w:val="0007243E"/>
    <w:rsid w:val="00072B58"/>
    <w:rsid w:val="00073534"/>
    <w:rsid w:val="00074C0B"/>
    <w:rsid w:val="00075263"/>
    <w:rsid w:val="00080BBE"/>
    <w:rsid w:val="00081D8D"/>
    <w:rsid w:val="000830E1"/>
    <w:rsid w:val="00084603"/>
    <w:rsid w:val="000848A2"/>
    <w:rsid w:val="0008558D"/>
    <w:rsid w:val="000866F7"/>
    <w:rsid w:val="000867BA"/>
    <w:rsid w:val="00090E61"/>
    <w:rsid w:val="000915AB"/>
    <w:rsid w:val="00091916"/>
    <w:rsid w:val="00091A2D"/>
    <w:rsid w:val="00093641"/>
    <w:rsid w:val="000967C1"/>
    <w:rsid w:val="000A223A"/>
    <w:rsid w:val="000A26A1"/>
    <w:rsid w:val="000A3168"/>
    <w:rsid w:val="000A3737"/>
    <w:rsid w:val="000A42D5"/>
    <w:rsid w:val="000A4A8C"/>
    <w:rsid w:val="000A4A9B"/>
    <w:rsid w:val="000A5D34"/>
    <w:rsid w:val="000A7B43"/>
    <w:rsid w:val="000B1893"/>
    <w:rsid w:val="000B2B73"/>
    <w:rsid w:val="000B3093"/>
    <w:rsid w:val="000B3821"/>
    <w:rsid w:val="000B6032"/>
    <w:rsid w:val="000B63D9"/>
    <w:rsid w:val="000B6C32"/>
    <w:rsid w:val="000C026E"/>
    <w:rsid w:val="000C08EE"/>
    <w:rsid w:val="000C22F3"/>
    <w:rsid w:val="000C34F7"/>
    <w:rsid w:val="000C5329"/>
    <w:rsid w:val="000C61B1"/>
    <w:rsid w:val="000D048A"/>
    <w:rsid w:val="000D0A4F"/>
    <w:rsid w:val="000D18F1"/>
    <w:rsid w:val="000D30D2"/>
    <w:rsid w:val="000D3DA1"/>
    <w:rsid w:val="000D53BB"/>
    <w:rsid w:val="000D5B2F"/>
    <w:rsid w:val="000E4B3A"/>
    <w:rsid w:val="000E6A2A"/>
    <w:rsid w:val="000F1EDA"/>
    <w:rsid w:val="000F35B5"/>
    <w:rsid w:val="000F36B2"/>
    <w:rsid w:val="000F5311"/>
    <w:rsid w:val="000F6F07"/>
    <w:rsid w:val="000F75DD"/>
    <w:rsid w:val="000F7C84"/>
    <w:rsid w:val="000F7FBC"/>
    <w:rsid w:val="00100031"/>
    <w:rsid w:val="00101F5F"/>
    <w:rsid w:val="001023A4"/>
    <w:rsid w:val="0010435E"/>
    <w:rsid w:val="001047F7"/>
    <w:rsid w:val="00105AC6"/>
    <w:rsid w:val="00105ECE"/>
    <w:rsid w:val="00106F4B"/>
    <w:rsid w:val="00112448"/>
    <w:rsid w:val="00113AD8"/>
    <w:rsid w:val="0011550A"/>
    <w:rsid w:val="00116399"/>
    <w:rsid w:val="001163BF"/>
    <w:rsid w:val="00116963"/>
    <w:rsid w:val="0012172B"/>
    <w:rsid w:val="00121806"/>
    <w:rsid w:val="001230D1"/>
    <w:rsid w:val="00123252"/>
    <w:rsid w:val="00124098"/>
    <w:rsid w:val="0012438D"/>
    <w:rsid w:val="00124A3F"/>
    <w:rsid w:val="00125BDD"/>
    <w:rsid w:val="0013109A"/>
    <w:rsid w:val="00131EEF"/>
    <w:rsid w:val="00133F01"/>
    <w:rsid w:val="00140308"/>
    <w:rsid w:val="00142651"/>
    <w:rsid w:val="00142967"/>
    <w:rsid w:val="00144110"/>
    <w:rsid w:val="001462CC"/>
    <w:rsid w:val="001466BC"/>
    <w:rsid w:val="001470F5"/>
    <w:rsid w:val="00147240"/>
    <w:rsid w:val="0015110D"/>
    <w:rsid w:val="001536EC"/>
    <w:rsid w:val="001543BE"/>
    <w:rsid w:val="00155BC4"/>
    <w:rsid w:val="00155C36"/>
    <w:rsid w:val="00156613"/>
    <w:rsid w:val="0015748A"/>
    <w:rsid w:val="00160ABF"/>
    <w:rsid w:val="00160F31"/>
    <w:rsid w:val="001617D4"/>
    <w:rsid w:val="00163B74"/>
    <w:rsid w:val="00163FE7"/>
    <w:rsid w:val="001648BD"/>
    <w:rsid w:val="00166310"/>
    <w:rsid w:val="00166B10"/>
    <w:rsid w:val="0016748A"/>
    <w:rsid w:val="00170E53"/>
    <w:rsid w:val="0017150C"/>
    <w:rsid w:val="00171836"/>
    <w:rsid w:val="00172284"/>
    <w:rsid w:val="00172A4F"/>
    <w:rsid w:val="00172B36"/>
    <w:rsid w:val="00172FDD"/>
    <w:rsid w:val="00174A3E"/>
    <w:rsid w:val="001759AC"/>
    <w:rsid w:val="00175FB1"/>
    <w:rsid w:val="00177EC9"/>
    <w:rsid w:val="00180634"/>
    <w:rsid w:val="00184442"/>
    <w:rsid w:val="001905EF"/>
    <w:rsid w:val="00193570"/>
    <w:rsid w:val="001958F3"/>
    <w:rsid w:val="001965CF"/>
    <w:rsid w:val="00197CF4"/>
    <w:rsid w:val="001A0044"/>
    <w:rsid w:val="001A148E"/>
    <w:rsid w:val="001A1AD3"/>
    <w:rsid w:val="001A4E46"/>
    <w:rsid w:val="001A5084"/>
    <w:rsid w:val="001A59F8"/>
    <w:rsid w:val="001A675C"/>
    <w:rsid w:val="001A7824"/>
    <w:rsid w:val="001B05EA"/>
    <w:rsid w:val="001B2F8D"/>
    <w:rsid w:val="001B4558"/>
    <w:rsid w:val="001B485A"/>
    <w:rsid w:val="001B5628"/>
    <w:rsid w:val="001B7024"/>
    <w:rsid w:val="001C1119"/>
    <w:rsid w:val="001C1786"/>
    <w:rsid w:val="001C2EA0"/>
    <w:rsid w:val="001C2F79"/>
    <w:rsid w:val="001C3D53"/>
    <w:rsid w:val="001C5ECB"/>
    <w:rsid w:val="001C5FCD"/>
    <w:rsid w:val="001D1607"/>
    <w:rsid w:val="001D2284"/>
    <w:rsid w:val="001D2D6D"/>
    <w:rsid w:val="001D390A"/>
    <w:rsid w:val="001D3F0D"/>
    <w:rsid w:val="001E0D98"/>
    <w:rsid w:val="001E0ECC"/>
    <w:rsid w:val="001E3E74"/>
    <w:rsid w:val="001E6285"/>
    <w:rsid w:val="001E6E91"/>
    <w:rsid w:val="001F11A7"/>
    <w:rsid w:val="001F1230"/>
    <w:rsid w:val="001F3A89"/>
    <w:rsid w:val="001F459E"/>
    <w:rsid w:val="001F6C9F"/>
    <w:rsid w:val="001F6D6A"/>
    <w:rsid w:val="001F7E23"/>
    <w:rsid w:val="0020006D"/>
    <w:rsid w:val="002013C2"/>
    <w:rsid w:val="002016C5"/>
    <w:rsid w:val="00203F33"/>
    <w:rsid w:val="00210331"/>
    <w:rsid w:val="00211DB9"/>
    <w:rsid w:val="00211DCC"/>
    <w:rsid w:val="00212C67"/>
    <w:rsid w:val="00212FA0"/>
    <w:rsid w:val="00214C54"/>
    <w:rsid w:val="00216482"/>
    <w:rsid w:val="00216BDB"/>
    <w:rsid w:val="002173D9"/>
    <w:rsid w:val="00217C04"/>
    <w:rsid w:val="00222688"/>
    <w:rsid w:val="00223B14"/>
    <w:rsid w:val="0022406F"/>
    <w:rsid w:val="002256C6"/>
    <w:rsid w:val="00226BBA"/>
    <w:rsid w:val="002270AB"/>
    <w:rsid w:val="002276B9"/>
    <w:rsid w:val="0023005C"/>
    <w:rsid w:val="00230B3B"/>
    <w:rsid w:val="0023114E"/>
    <w:rsid w:val="00233913"/>
    <w:rsid w:val="00235269"/>
    <w:rsid w:val="002357D0"/>
    <w:rsid w:val="00235EBF"/>
    <w:rsid w:val="00237C3F"/>
    <w:rsid w:val="00237EC3"/>
    <w:rsid w:val="00241153"/>
    <w:rsid w:val="002422D6"/>
    <w:rsid w:val="00242E7D"/>
    <w:rsid w:val="00243988"/>
    <w:rsid w:val="00243E1D"/>
    <w:rsid w:val="00245CAD"/>
    <w:rsid w:val="002477B3"/>
    <w:rsid w:val="00247C32"/>
    <w:rsid w:val="00250469"/>
    <w:rsid w:val="0025225E"/>
    <w:rsid w:val="0025531A"/>
    <w:rsid w:val="00255EC6"/>
    <w:rsid w:val="0026085A"/>
    <w:rsid w:val="002609C1"/>
    <w:rsid w:val="00260C7D"/>
    <w:rsid w:val="0026196F"/>
    <w:rsid w:val="0026259E"/>
    <w:rsid w:val="002641AE"/>
    <w:rsid w:val="0026541A"/>
    <w:rsid w:val="002654AD"/>
    <w:rsid w:val="00265DB4"/>
    <w:rsid w:val="00266B07"/>
    <w:rsid w:val="0026748D"/>
    <w:rsid w:val="00267F81"/>
    <w:rsid w:val="00271335"/>
    <w:rsid w:val="0027296B"/>
    <w:rsid w:val="00272F4D"/>
    <w:rsid w:val="00275BB8"/>
    <w:rsid w:val="002779B3"/>
    <w:rsid w:val="00280E2A"/>
    <w:rsid w:val="0028192F"/>
    <w:rsid w:val="00282843"/>
    <w:rsid w:val="002844F4"/>
    <w:rsid w:val="00284A24"/>
    <w:rsid w:val="00284C7D"/>
    <w:rsid w:val="00285C40"/>
    <w:rsid w:val="00287182"/>
    <w:rsid w:val="0028733E"/>
    <w:rsid w:val="002874B7"/>
    <w:rsid w:val="00287940"/>
    <w:rsid w:val="002906CF"/>
    <w:rsid w:val="00290ABA"/>
    <w:rsid w:val="00291D95"/>
    <w:rsid w:val="00295680"/>
    <w:rsid w:val="002A09F1"/>
    <w:rsid w:val="002A1368"/>
    <w:rsid w:val="002A556C"/>
    <w:rsid w:val="002A56A2"/>
    <w:rsid w:val="002A628B"/>
    <w:rsid w:val="002A7115"/>
    <w:rsid w:val="002A7829"/>
    <w:rsid w:val="002B0219"/>
    <w:rsid w:val="002B0B19"/>
    <w:rsid w:val="002B105E"/>
    <w:rsid w:val="002B3DB1"/>
    <w:rsid w:val="002B43E3"/>
    <w:rsid w:val="002B7E5A"/>
    <w:rsid w:val="002C2B4C"/>
    <w:rsid w:val="002C503F"/>
    <w:rsid w:val="002C77E3"/>
    <w:rsid w:val="002D3A4A"/>
    <w:rsid w:val="002D4B4D"/>
    <w:rsid w:val="002D53E5"/>
    <w:rsid w:val="002D5ABA"/>
    <w:rsid w:val="002D60B1"/>
    <w:rsid w:val="002D76A5"/>
    <w:rsid w:val="002E19C6"/>
    <w:rsid w:val="002E31DB"/>
    <w:rsid w:val="002E3444"/>
    <w:rsid w:val="002E4BD2"/>
    <w:rsid w:val="002E5A14"/>
    <w:rsid w:val="002E6C84"/>
    <w:rsid w:val="002E7CD6"/>
    <w:rsid w:val="002E7EBB"/>
    <w:rsid w:val="002F1D3D"/>
    <w:rsid w:val="002F215B"/>
    <w:rsid w:val="002F358E"/>
    <w:rsid w:val="002F44B6"/>
    <w:rsid w:val="003000CE"/>
    <w:rsid w:val="003017F7"/>
    <w:rsid w:val="003023CE"/>
    <w:rsid w:val="003031B0"/>
    <w:rsid w:val="00303AF5"/>
    <w:rsid w:val="003043C1"/>
    <w:rsid w:val="00305728"/>
    <w:rsid w:val="00305B6B"/>
    <w:rsid w:val="00305FEB"/>
    <w:rsid w:val="0031013E"/>
    <w:rsid w:val="0031014D"/>
    <w:rsid w:val="00313F46"/>
    <w:rsid w:val="00314181"/>
    <w:rsid w:val="00314573"/>
    <w:rsid w:val="003148C2"/>
    <w:rsid w:val="003150C8"/>
    <w:rsid w:val="003155C9"/>
    <w:rsid w:val="003163F9"/>
    <w:rsid w:val="003171A0"/>
    <w:rsid w:val="003172F9"/>
    <w:rsid w:val="00317AC5"/>
    <w:rsid w:val="00320587"/>
    <w:rsid w:val="00322E76"/>
    <w:rsid w:val="0032509B"/>
    <w:rsid w:val="003314B4"/>
    <w:rsid w:val="0033221A"/>
    <w:rsid w:val="003336F5"/>
    <w:rsid w:val="00333C8F"/>
    <w:rsid w:val="00333F15"/>
    <w:rsid w:val="0033515A"/>
    <w:rsid w:val="00335547"/>
    <w:rsid w:val="00337214"/>
    <w:rsid w:val="003405C0"/>
    <w:rsid w:val="0034490C"/>
    <w:rsid w:val="0034495F"/>
    <w:rsid w:val="00345D84"/>
    <w:rsid w:val="00351724"/>
    <w:rsid w:val="0035202A"/>
    <w:rsid w:val="00354222"/>
    <w:rsid w:val="003613E0"/>
    <w:rsid w:val="003615AE"/>
    <w:rsid w:val="0036397B"/>
    <w:rsid w:val="003656A0"/>
    <w:rsid w:val="00366454"/>
    <w:rsid w:val="00366AD4"/>
    <w:rsid w:val="003706CF"/>
    <w:rsid w:val="003710E7"/>
    <w:rsid w:val="00371F38"/>
    <w:rsid w:val="00372329"/>
    <w:rsid w:val="0037250B"/>
    <w:rsid w:val="00373105"/>
    <w:rsid w:val="003748DC"/>
    <w:rsid w:val="00374E85"/>
    <w:rsid w:val="003753E7"/>
    <w:rsid w:val="0037609C"/>
    <w:rsid w:val="00376190"/>
    <w:rsid w:val="00376EE3"/>
    <w:rsid w:val="00376EE9"/>
    <w:rsid w:val="0037794D"/>
    <w:rsid w:val="00380887"/>
    <w:rsid w:val="00381751"/>
    <w:rsid w:val="003818F7"/>
    <w:rsid w:val="003824CE"/>
    <w:rsid w:val="00385693"/>
    <w:rsid w:val="003861BE"/>
    <w:rsid w:val="00386F14"/>
    <w:rsid w:val="00387D57"/>
    <w:rsid w:val="00387E62"/>
    <w:rsid w:val="00390669"/>
    <w:rsid w:val="003925FC"/>
    <w:rsid w:val="00393EBF"/>
    <w:rsid w:val="003942CC"/>
    <w:rsid w:val="0039457E"/>
    <w:rsid w:val="0039739C"/>
    <w:rsid w:val="003A215F"/>
    <w:rsid w:val="003A2EE0"/>
    <w:rsid w:val="003A3948"/>
    <w:rsid w:val="003A4D98"/>
    <w:rsid w:val="003A5B59"/>
    <w:rsid w:val="003A686D"/>
    <w:rsid w:val="003A6D4A"/>
    <w:rsid w:val="003A7000"/>
    <w:rsid w:val="003A7256"/>
    <w:rsid w:val="003A7906"/>
    <w:rsid w:val="003B296F"/>
    <w:rsid w:val="003B5583"/>
    <w:rsid w:val="003C1561"/>
    <w:rsid w:val="003C5556"/>
    <w:rsid w:val="003D0652"/>
    <w:rsid w:val="003D0A3F"/>
    <w:rsid w:val="003D0EAF"/>
    <w:rsid w:val="003D11CB"/>
    <w:rsid w:val="003D1EFF"/>
    <w:rsid w:val="003D43B7"/>
    <w:rsid w:val="003D56EB"/>
    <w:rsid w:val="003D6D23"/>
    <w:rsid w:val="003E094D"/>
    <w:rsid w:val="003E1B0A"/>
    <w:rsid w:val="003E298A"/>
    <w:rsid w:val="003E2EEF"/>
    <w:rsid w:val="003E33FE"/>
    <w:rsid w:val="003E35F2"/>
    <w:rsid w:val="003E434D"/>
    <w:rsid w:val="003E4728"/>
    <w:rsid w:val="003E58C5"/>
    <w:rsid w:val="003E6EAF"/>
    <w:rsid w:val="003E74F2"/>
    <w:rsid w:val="003F18D7"/>
    <w:rsid w:val="003F26C6"/>
    <w:rsid w:val="003F2BDF"/>
    <w:rsid w:val="003F2E8F"/>
    <w:rsid w:val="003F38E9"/>
    <w:rsid w:val="003F43AC"/>
    <w:rsid w:val="003F6669"/>
    <w:rsid w:val="003F71E9"/>
    <w:rsid w:val="003F76A1"/>
    <w:rsid w:val="003F76FF"/>
    <w:rsid w:val="003F7849"/>
    <w:rsid w:val="003F78BD"/>
    <w:rsid w:val="00401DAB"/>
    <w:rsid w:val="00402295"/>
    <w:rsid w:val="00403ABB"/>
    <w:rsid w:val="00404EDB"/>
    <w:rsid w:val="004073CB"/>
    <w:rsid w:val="004115CA"/>
    <w:rsid w:val="00412052"/>
    <w:rsid w:val="0041328B"/>
    <w:rsid w:val="00414391"/>
    <w:rsid w:val="00414C75"/>
    <w:rsid w:val="00416064"/>
    <w:rsid w:val="00420E76"/>
    <w:rsid w:val="0042140A"/>
    <w:rsid w:val="004243A1"/>
    <w:rsid w:val="004259E7"/>
    <w:rsid w:val="00426217"/>
    <w:rsid w:val="00427026"/>
    <w:rsid w:val="00431C61"/>
    <w:rsid w:val="004323F0"/>
    <w:rsid w:val="00432E09"/>
    <w:rsid w:val="00433791"/>
    <w:rsid w:val="00434CED"/>
    <w:rsid w:val="00435ECC"/>
    <w:rsid w:val="0043622E"/>
    <w:rsid w:val="004375EA"/>
    <w:rsid w:val="00437BD3"/>
    <w:rsid w:val="00440A41"/>
    <w:rsid w:val="004429DF"/>
    <w:rsid w:val="00442A7D"/>
    <w:rsid w:val="0044354C"/>
    <w:rsid w:val="00443AAE"/>
    <w:rsid w:val="0044408F"/>
    <w:rsid w:val="00444EA1"/>
    <w:rsid w:val="0044582F"/>
    <w:rsid w:val="00445CEA"/>
    <w:rsid w:val="00446EA5"/>
    <w:rsid w:val="00447064"/>
    <w:rsid w:val="004513E0"/>
    <w:rsid w:val="004542C8"/>
    <w:rsid w:val="004545C2"/>
    <w:rsid w:val="0045495C"/>
    <w:rsid w:val="00455B61"/>
    <w:rsid w:val="00455D1F"/>
    <w:rsid w:val="004565FA"/>
    <w:rsid w:val="00457578"/>
    <w:rsid w:val="00460B9E"/>
    <w:rsid w:val="00461F75"/>
    <w:rsid w:val="00462BB7"/>
    <w:rsid w:val="0046364C"/>
    <w:rsid w:val="0046391D"/>
    <w:rsid w:val="00463E10"/>
    <w:rsid w:val="0046405B"/>
    <w:rsid w:val="004647CF"/>
    <w:rsid w:val="004665AC"/>
    <w:rsid w:val="004667C1"/>
    <w:rsid w:val="00470714"/>
    <w:rsid w:val="00471187"/>
    <w:rsid w:val="00471CB6"/>
    <w:rsid w:val="00472BD1"/>
    <w:rsid w:val="0047352C"/>
    <w:rsid w:val="0047473B"/>
    <w:rsid w:val="00474FC6"/>
    <w:rsid w:val="004768E5"/>
    <w:rsid w:val="00477108"/>
    <w:rsid w:val="0048064F"/>
    <w:rsid w:val="00481153"/>
    <w:rsid w:val="004824E4"/>
    <w:rsid w:val="00483028"/>
    <w:rsid w:val="004858D8"/>
    <w:rsid w:val="00490A32"/>
    <w:rsid w:val="004910D0"/>
    <w:rsid w:val="00491B13"/>
    <w:rsid w:val="00491ED2"/>
    <w:rsid w:val="004930EB"/>
    <w:rsid w:val="00497E8C"/>
    <w:rsid w:val="004A4D1C"/>
    <w:rsid w:val="004A5309"/>
    <w:rsid w:val="004A602B"/>
    <w:rsid w:val="004A60F1"/>
    <w:rsid w:val="004A6A40"/>
    <w:rsid w:val="004A6BEF"/>
    <w:rsid w:val="004B243D"/>
    <w:rsid w:val="004B5FE5"/>
    <w:rsid w:val="004B6364"/>
    <w:rsid w:val="004B75E4"/>
    <w:rsid w:val="004C335F"/>
    <w:rsid w:val="004C3638"/>
    <w:rsid w:val="004C4B8A"/>
    <w:rsid w:val="004C50CD"/>
    <w:rsid w:val="004C5DCE"/>
    <w:rsid w:val="004D3160"/>
    <w:rsid w:val="004D4C78"/>
    <w:rsid w:val="004D5D05"/>
    <w:rsid w:val="004D6A22"/>
    <w:rsid w:val="004D79FD"/>
    <w:rsid w:val="004D7BA1"/>
    <w:rsid w:val="004E193F"/>
    <w:rsid w:val="004E1A54"/>
    <w:rsid w:val="004E1FDD"/>
    <w:rsid w:val="004E340A"/>
    <w:rsid w:val="004E4977"/>
    <w:rsid w:val="004E4FBA"/>
    <w:rsid w:val="004E5A6E"/>
    <w:rsid w:val="004E6432"/>
    <w:rsid w:val="004E76D7"/>
    <w:rsid w:val="004E7D66"/>
    <w:rsid w:val="004F13D9"/>
    <w:rsid w:val="004F3A84"/>
    <w:rsid w:val="004F417D"/>
    <w:rsid w:val="004F52BB"/>
    <w:rsid w:val="004F538B"/>
    <w:rsid w:val="004F5477"/>
    <w:rsid w:val="004F5E10"/>
    <w:rsid w:val="005002AD"/>
    <w:rsid w:val="00501722"/>
    <w:rsid w:val="005026FF"/>
    <w:rsid w:val="00503B5E"/>
    <w:rsid w:val="005047B3"/>
    <w:rsid w:val="00506AEA"/>
    <w:rsid w:val="00506D04"/>
    <w:rsid w:val="00512147"/>
    <w:rsid w:val="00512BEB"/>
    <w:rsid w:val="005145CE"/>
    <w:rsid w:val="0051528E"/>
    <w:rsid w:val="0051577D"/>
    <w:rsid w:val="00515B38"/>
    <w:rsid w:val="0051626F"/>
    <w:rsid w:val="00521884"/>
    <w:rsid w:val="005221FF"/>
    <w:rsid w:val="005232D5"/>
    <w:rsid w:val="00526CBE"/>
    <w:rsid w:val="005274D7"/>
    <w:rsid w:val="00530CE6"/>
    <w:rsid w:val="005311A6"/>
    <w:rsid w:val="00531F0A"/>
    <w:rsid w:val="005353AE"/>
    <w:rsid w:val="00536B3D"/>
    <w:rsid w:val="0053780E"/>
    <w:rsid w:val="00541201"/>
    <w:rsid w:val="00541418"/>
    <w:rsid w:val="00541F0F"/>
    <w:rsid w:val="005422CC"/>
    <w:rsid w:val="005431CD"/>
    <w:rsid w:val="005450D6"/>
    <w:rsid w:val="0054532A"/>
    <w:rsid w:val="00545BDF"/>
    <w:rsid w:val="0054636C"/>
    <w:rsid w:val="005468FA"/>
    <w:rsid w:val="005520FA"/>
    <w:rsid w:val="0055284B"/>
    <w:rsid w:val="00554333"/>
    <w:rsid w:val="0055434E"/>
    <w:rsid w:val="0055524A"/>
    <w:rsid w:val="00555B12"/>
    <w:rsid w:val="00556FCE"/>
    <w:rsid w:val="005610BA"/>
    <w:rsid w:val="00562531"/>
    <w:rsid w:val="00563194"/>
    <w:rsid w:val="005636D1"/>
    <w:rsid w:val="00564AD9"/>
    <w:rsid w:val="005656D8"/>
    <w:rsid w:val="00566F5B"/>
    <w:rsid w:val="005676B6"/>
    <w:rsid w:val="00571A3C"/>
    <w:rsid w:val="005724BB"/>
    <w:rsid w:val="00572A40"/>
    <w:rsid w:val="0057383D"/>
    <w:rsid w:val="00574BBE"/>
    <w:rsid w:val="0057511B"/>
    <w:rsid w:val="005754AE"/>
    <w:rsid w:val="00582984"/>
    <w:rsid w:val="00582A42"/>
    <w:rsid w:val="005838F7"/>
    <w:rsid w:val="00584242"/>
    <w:rsid w:val="00590EE3"/>
    <w:rsid w:val="005921EE"/>
    <w:rsid w:val="00592CFC"/>
    <w:rsid w:val="005A6BD9"/>
    <w:rsid w:val="005A7574"/>
    <w:rsid w:val="005B16B8"/>
    <w:rsid w:val="005B32EE"/>
    <w:rsid w:val="005B3A75"/>
    <w:rsid w:val="005B634F"/>
    <w:rsid w:val="005B63E1"/>
    <w:rsid w:val="005B6BD7"/>
    <w:rsid w:val="005B6EE1"/>
    <w:rsid w:val="005B78C7"/>
    <w:rsid w:val="005B7A6A"/>
    <w:rsid w:val="005B7E37"/>
    <w:rsid w:val="005C05C1"/>
    <w:rsid w:val="005C1D85"/>
    <w:rsid w:val="005C1DF7"/>
    <w:rsid w:val="005C28E5"/>
    <w:rsid w:val="005C3E6C"/>
    <w:rsid w:val="005C4C0C"/>
    <w:rsid w:val="005C4EDD"/>
    <w:rsid w:val="005D16CA"/>
    <w:rsid w:val="005D3FD5"/>
    <w:rsid w:val="005D40BE"/>
    <w:rsid w:val="005D54B7"/>
    <w:rsid w:val="005D593E"/>
    <w:rsid w:val="005E0BA1"/>
    <w:rsid w:val="005E1BCF"/>
    <w:rsid w:val="005E21D6"/>
    <w:rsid w:val="005E2D42"/>
    <w:rsid w:val="005E6E16"/>
    <w:rsid w:val="005E6FF4"/>
    <w:rsid w:val="005F0024"/>
    <w:rsid w:val="005F0854"/>
    <w:rsid w:val="005F0B7F"/>
    <w:rsid w:val="005F11FB"/>
    <w:rsid w:val="005F144A"/>
    <w:rsid w:val="005F1E87"/>
    <w:rsid w:val="005F23C8"/>
    <w:rsid w:val="005F2BF7"/>
    <w:rsid w:val="005F5152"/>
    <w:rsid w:val="005F5540"/>
    <w:rsid w:val="005F6836"/>
    <w:rsid w:val="005F7000"/>
    <w:rsid w:val="00600ADC"/>
    <w:rsid w:val="00600E66"/>
    <w:rsid w:val="00602F52"/>
    <w:rsid w:val="00603357"/>
    <w:rsid w:val="00603D0C"/>
    <w:rsid w:val="006064D9"/>
    <w:rsid w:val="00606998"/>
    <w:rsid w:val="00606E28"/>
    <w:rsid w:val="00606FE2"/>
    <w:rsid w:val="00607AC3"/>
    <w:rsid w:val="00607BF7"/>
    <w:rsid w:val="00607F0F"/>
    <w:rsid w:val="00610C8D"/>
    <w:rsid w:val="00611042"/>
    <w:rsid w:val="00611852"/>
    <w:rsid w:val="0061346B"/>
    <w:rsid w:val="00614EBA"/>
    <w:rsid w:val="00616EBF"/>
    <w:rsid w:val="00617E96"/>
    <w:rsid w:val="006202E2"/>
    <w:rsid w:val="00620B83"/>
    <w:rsid w:val="00620BCC"/>
    <w:rsid w:val="0062251A"/>
    <w:rsid w:val="00622B21"/>
    <w:rsid w:val="006242A3"/>
    <w:rsid w:val="00627589"/>
    <w:rsid w:val="00627CC1"/>
    <w:rsid w:val="00632831"/>
    <w:rsid w:val="00633174"/>
    <w:rsid w:val="006339D9"/>
    <w:rsid w:val="006341F7"/>
    <w:rsid w:val="006360D4"/>
    <w:rsid w:val="00637FBE"/>
    <w:rsid w:val="006430E3"/>
    <w:rsid w:val="00643881"/>
    <w:rsid w:val="0064393A"/>
    <w:rsid w:val="006445F1"/>
    <w:rsid w:val="00644BF3"/>
    <w:rsid w:val="00645696"/>
    <w:rsid w:val="00645A85"/>
    <w:rsid w:val="00645B93"/>
    <w:rsid w:val="00646DF9"/>
    <w:rsid w:val="00650DB7"/>
    <w:rsid w:val="00651268"/>
    <w:rsid w:val="006519A0"/>
    <w:rsid w:val="0065208A"/>
    <w:rsid w:val="00652F73"/>
    <w:rsid w:val="006545DD"/>
    <w:rsid w:val="00654C74"/>
    <w:rsid w:val="0065749F"/>
    <w:rsid w:val="00660D01"/>
    <w:rsid w:val="00661818"/>
    <w:rsid w:val="00663E79"/>
    <w:rsid w:val="006646D7"/>
    <w:rsid w:val="00664B76"/>
    <w:rsid w:val="00667467"/>
    <w:rsid w:val="00667720"/>
    <w:rsid w:val="00670052"/>
    <w:rsid w:val="0067049E"/>
    <w:rsid w:val="00670A4A"/>
    <w:rsid w:val="00672C13"/>
    <w:rsid w:val="00672CD5"/>
    <w:rsid w:val="00672E09"/>
    <w:rsid w:val="006733B5"/>
    <w:rsid w:val="00674966"/>
    <w:rsid w:val="00674A43"/>
    <w:rsid w:val="00675A48"/>
    <w:rsid w:val="006762B7"/>
    <w:rsid w:val="00680767"/>
    <w:rsid w:val="00683C35"/>
    <w:rsid w:val="00683DED"/>
    <w:rsid w:val="0068454F"/>
    <w:rsid w:val="00684A47"/>
    <w:rsid w:val="00684AD9"/>
    <w:rsid w:val="00685102"/>
    <w:rsid w:val="00685575"/>
    <w:rsid w:val="00685697"/>
    <w:rsid w:val="00687C9F"/>
    <w:rsid w:val="006915BD"/>
    <w:rsid w:val="006923BC"/>
    <w:rsid w:val="00693B8A"/>
    <w:rsid w:val="00696565"/>
    <w:rsid w:val="00696856"/>
    <w:rsid w:val="00696C83"/>
    <w:rsid w:val="00697FCC"/>
    <w:rsid w:val="006A08F0"/>
    <w:rsid w:val="006A0BF2"/>
    <w:rsid w:val="006A0C4C"/>
    <w:rsid w:val="006A115F"/>
    <w:rsid w:val="006A1FD3"/>
    <w:rsid w:val="006A36CB"/>
    <w:rsid w:val="006A4118"/>
    <w:rsid w:val="006A5785"/>
    <w:rsid w:val="006A61F1"/>
    <w:rsid w:val="006A693D"/>
    <w:rsid w:val="006A748F"/>
    <w:rsid w:val="006A7C98"/>
    <w:rsid w:val="006B08A9"/>
    <w:rsid w:val="006B0BBA"/>
    <w:rsid w:val="006B2421"/>
    <w:rsid w:val="006B2E28"/>
    <w:rsid w:val="006B3BC1"/>
    <w:rsid w:val="006B41CA"/>
    <w:rsid w:val="006B510A"/>
    <w:rsid w:val="006B6563"/>
    <w:rsid w:val="006C0322"/>
    <w:rsid w:val="006C0A8B"/>
    <w:rsid w:val="006C267A"/>
    <w:rsid w:val="006C280C"/>
    <w:rsid w:val="006C3697"/>
    <w:rsid w:val="006C470E"/>
    <w:rsid w:val="006D129F"/>
    <w:rsid w:val="006D29CE"/>
    <w:rsid w:val="006D2C59"/>
    <w:rsid w:val="006D3559"/>
    <w:rsid w:val="006D3720"/>
    <w:rsid w:val="006D3B66"/>
    <w:rsid w:val="006D5EB1"/>
    <w:rsid w:val="006D7C03"/>
    <w:rsid w:val="006D7E90"/>
    <w:rsid w:val="006E0609"/>
    <w:rsid w:val="006E0D58"/>
    <w:rsid w:val="006E4582"/>
    <w:rsid w:val="006E5E0A"/>
    <w:rsid w:val="006E6D6B"/>
    <w:rsid w:val="006E720A"/>
    <w:rsid w:val="006E7F55"/>
    <w:rsid w:val="006F0AA2"/>
    <w:rsid w:val="006F1863"/>
    <w:rsid w:val="006F2438"/>
    <w:rsid w:val="006F5D0C"/>
    <w:rsid w:val="0070041F"/>
    <w:rsid w:val="0070053F"/>
    <w:rsid w:val="00700B00"/>
    <w:rsid w:val="00701AA2"/>
    <w:rsid w:val="00701F66"/>
    <w:rsid w:val="00702AAD"/>
    <w:rsid w:val="00702E82"/>
    <w:rsid w:val="007036EF"/>
    <w:rsid w:val="0070380F"/>
    <w:rsid w:val="00704B8A"/>
    <w:rsid w:val="00707939"/>
    <w:rsid w:val="00711A24"/>
    <w:rsid w:val="0071263B"/>
    <w:rsid w:val="00713452"/>
    <w:rsid w:val="007138BE"/>
    <w:rsid w:val="00716703"/>
    <w:rsid w:val="00722AFF"/>
    <w:rsid w:val="00723E7F"/>
    <w:rsid w:val="00724B8C"/>
    <w:rsid w:val="00724D0B"/>
    <w:rsid w:val="00727009"/>
    <w:rsid w:val="00730DDA"/>
    <w:rsid w:val="00740577"/>
    <w:rsid w:val="007406E0"/>
    <w:rsid w:val="00741FD2"/>
    <w:rsid w:val="00746BFF"/>
    <w:rsid w:val="00750987"/>
    <w:rsid w:val="007529C5"/>
    <w:rsid w:val="00753DF0"/>
    <w:rsid w:val="00754505"/>
    <w:rsid w:val="0075660E"/>
    <w:rsid w:val="00756F9D"/>
    <w:rsid w:val="00760B3E"/>
    <w:rsid w:val="0076163A"/>
    <w:rsid w:val="00761CD9"/>
    <w:rsid w:val="00762F55"/>
    <w:rsid w:val="00763676"/>
    <w:rsid w:val="00763FC4"/>
    <w:rsid w:val="007648BB"/>
    <w:rsid w:val="00766F3B"/>
    <w:rsid w:val="00770402"/>
    <w:rsid w:val="007704C9"/>
    <w:rsid w:val="007724CF"/>
    <w:rsid w:val="00772A58"/>
    <w:rsid w:val="00773B91"/>
    <w:rsid w:val="00774AD3"/>
    <w:rsid w:val="00775FEC"/>
    <w:rsid w:val="00776DE9"/>
    <w:rsid w:val="00780927"/>
    <w:rsid w:val="00780CC0"/>
    <w:rsid w:val="00781651"/>
    <w:rsid w:val="00782B56"/>
    <w:rsid w:val="007833E1"/>
    <w:rsid w:val="00783D9F"/>
    <w:rsid w:val="00787388"/>
    <w:rsid w:val="00787A91"/>
    <w:rsid w:val="007916A5"/>
    <w:rsid w:val="00791ACC"/>
    <w:rsid w:val="007933E3"/>
    <w:rsid w:val="00797606"/>
    <w:rsid w:val="00797609"/>
    <w:rsid w:val="00797741"/>
    <w:rsid w:val="0079784C"/>
    <w:rsid w:val="007A0632"/>
    <w:rsid w:val="007A1129"/>
    <w:rsid w:val="007A4424"/>
    <w:rsid w:val="007A4668"/>
    <w:rsid w:val="007A58DE"/>
    <w:rsid w:val="007A69DE"/>
    <w:rsid w:val="007A7083"/>
    <w:rsid w:val="007A7F82"/>
    <w:rsid w:val="007B0058"/>
    <w:rsid w:val="007B2736"/>
    <w:rsid w:val="007B3FCC"/>
    <w:rsid w:val="007C0232"/>
    <w:rsid w:val="007C1281"/>
    <w:rsid w:val="007C1B02"/>
    <w:rsid w:val="007C312D"/>
    <w:rsid w:val="007C3ACF"/>
    <w:rsid w:val="007C4688"/>
    <w:rsid w:val="007C52A0"/>
    <w:rsid w:val="007C7C2A"/>
    <w:rsid w:val="007D0920"/>
    <w:rsid w:val="007D0B72"/>
    <w:rsid w:val="007D0DF3"/>
    <w:rsid w:val="007D2178"/>
    <w:rsid w:val="007D3AD5"/>
    <w:rsid w:val="007D3FCE"/>
    <w:rsid w:val="007D406F"/>
    <w:rsid w:val="007D4092"/>
    <w:rsid w:val="007D6C12"/>
    <w:rsid w:val="007D7065"/>
    <w:rsid w:val="007D70F5"/>
    <w:rsid w:val="007E23F0"/>
    <w:rsid w:val="007E4AB4"/>
    <w:rsid w:val="007E569A"/>
    <w:rsid w:val="007E5880"/>
    <w:rsid w:val="007E5971"/>
    <w:rsid w:val="007E599F"/>
    <w:rsid w:val="007E662E"/>
    <w:rsid w:val="007E6CE8"/>
    <w:rsid w:val="007E6DD6"/>
    <w:rsid w:val="007E70D4"/>
    <w:rsid w:val="007F0BC8"/>
    <w:rsid w:val="007F0EF3"/>
    <w:rsid w:val="007F17AF"/>
    <w:rsid w:val="007F1F22"/>
    <w:rsid w:val="007F28C3"/>
    <w:rsid w:val="007F3CAE"/>
    <w:rsid w:val="007F3EC2"/>
    <w:rsid w:val="007F4A53"/>
    <w:rsid w:val="007F593C"/>
    <w:rsid w:val="007F6314"/>
    <w:rsid w:val="007F68AB"/>
    <w:rsid w:val="007F6BC8"/>
    <w:rsid w:val="007F7EAB"/>
    <w:rsid w:val="00801654"/>
    <w:rsid w:val="008017C4"/>
    <w:rsid w:val="00801A18"/>
    <w:rsid w:val="008029A2"/>
    <w:rsid w:val="00803FB5"/>
    <w:rsid w:val="008046C3"/>
    <w:rsid w:val="008065A6"/>
    <w:rsid w:val="00806709"/>
    <w:rsid w:val="008071BA"/>
    <w:rsid w:val="008105E4"/>
    <w:rsid w:val="008108A5"/>
    <w:rsid w:val="00812ACC"/>
    <w:rsid w:val="00814D31"/>
    <w:rsid w:val="0081522A"/>
    <w:rsid w:val="00816332"/>
    <w:rsid w:val="0081733E"/>
    <w:rsid w:val="00817CA7"/>
    <w:rsid w:val="0082004E"/>
    <w:rsid w:val="008223B1"/>
    <w:rsid w:val="008254D8"/>
    <w:rsid w:val="008263CC"/>
    <w:rsid w:val="00827B1C"/>
    <w:rsid w:val="00831E0C"/>
    <w:rsid w:val="00833910"/>
    <w:rsid w:val="00833A2C"/>
    <w:rsid w:val="008340F2"/>
    <w:rsid w:val="008345D3"/>
    <w:rsid w:val="00834689"/>
    <w:rsid w:val="00834E3E"/>
    <w:rsid w:val="00835DF7"/>
    <w:rsid w:val="0083630C"/>
    <w:rsid w:val="00840B0A"/>
    <w:rsid w:val="0084113F"/>
    <w:rsid w:val="0084122A"/>
    <w:rsid w:val="008413A6"/>
    <w:rsid w:val="00841B8D"/>
    <w:rsid w:val="008444BF"/>
    <w:rsid w:val="00845639"/>
    <w:rsid w:val="008461FE"/>
    <w:rsid w:val="008502CE"/>
    <w:rsid w:val="0085157F"/>
    <w:rsid w:val="00851960"/>
    <w:rsid w:val="00852D2E"/>
    <w:rsid w:val="00854995"/>
    <w:rsid w:val="0085521A"/>
    <w:rsid w:val="00855B6A"/>
    <w:rsid w:val="008605C6"/>
    <w:rsid w:val="00861783"/>
    <w:rsid w:val="00861F0F"/>
    <w:rsid w:val="00866BE2"/>
    <w:rsid w:val="00875B01"/>
    <w:rsid w:val="008774A1"/>
    <w:rsid w:val="0087754C"/>
    <w:rsid w:val="00877BC0"/>
    <w:rsid w:val="008816CB"/>
    <w:rsid w:val="00883275"/>
    <w:rsid w:val="00883CD2"/>
    <w:rsid w:val="0088526E"/>
    <w:rsid w:val="00885DB8"/>
    <w:rsid w:val="00885E3F"/>
    <w:rsid w:val="00885F01"/>
    <w:rsid w:val="00886CAF"/>
    <w:rsid w:val="008876A9"/>
    <w:rsid w:val="00890E41"/>
    <w:rsid w:val="008942AB"/>
    <w:rsid w:val="00895630"/>
    <w:rsid w:val="00895DFC"/>
    <w:rsid w:val="00896963"/>
    <w:rsid w:val="00896DD5"/>
    <w:rsid w:val="008A0DBE"/>
    <w:rsid w:val="008A2DC2"/>
    <w:rsid w:val="008A519B"/>
    <w:rsid w:val="008A5484"/>
    <w:rsid w:val="008A606D"/>
    <w:rsid w:val="008B240F"/>
    <w:rsid w:val="008B3F60"/>
    <w:rsid w:val="008B5186"/>
    <w:rsid w:val="008C02BA"/>
    <w:rsid w:val="008C02FC"/>
    <w:rsid w:val="008C0888"/>
    <w:rsid w:val="008C0898"/>
    <w:rsid w:val="008C1BF6"/>
    <w:rsid w:val="008C2B09"/>
    <w:rsid w:val="008C4B83"/>
    <w:rsid w:val="008C6CF7"/>
    <w:rsid w:val="008D216A"/>
    <w:rsid w:val="008D3094"/>
    <w:rsid w:val="008D30A1"/>
    <w:rsid w:val="008D4192"/>
    <w:rsid w:val="008D5C13"/>
    <w:rsid w:val="008D5FFF"/>
    <w:rsid w:val="008E0B8B"/>
    <w:rsid w:val="008E3172"/>
    <w:rsid w:val="008E3BEB"/>
    <w:rsid w:val="008E51FC"/>
    <w:rsid w:val="008F06FE"/>
    <w:rsid w:val="008F1A70"/>
    <w:rsid w:val="008F2E9A"/>
    <w:rsid w:val="008F34AB"/>
    <w:rsid w:val="008F4CDA"/>
    <w:rsid w:val="008F73B1"/>
    <w:rsid w:val="00901B45"/>
    <w:rsid w:val="00902719"/>
    <w:rsid w:val="009032CF"/>
    <w:rsid w:val="0090539F"/>
    <w:rsid w:val="009061DD"/>
    <w:rsid w:val="00907E79"/>
    <w:rsid w:val="0091023D"/>
    <w:rsid w:val="00910900"/>
    <w:rsid w:val="0091097C"/>
    <w:rsid w:val="00913D61"/>
    <w:rsid w:val="00914B29"/>
    <w:rsid w:val="00914DA3"/>
    <w:rsid w:val="00917068"/>
    <w:rsid w:val="0091734F"/>
    <w:rsid w:val="009174DF"/>
    <w:rsid w:val="00917B95"/>
    <w:rsid w:val="0092133F"/>
    <w:rsid w:val="00921D41"/>
    <w:rsid w:val="00921D95"/>
    <w:rsid w:val="00922AB0"/>
    <w:rsid w:val="00924716"/>
    <w:rsid w:val="00924DED"/>
    <w:rsid w:val="0092562F"/>
    <w:rsid w:val="00933097"/>
    <w:rsid w:val="009332A0"/>
    <w:rsid w:val="00933F0A"/>
    <w:rsid w:val="00935A98"/>
    <w:rsid w:val="00936096"/>
    <w:rsid w:val="00936584"/>
    <w:rsid w:val="00936CA5"/>
    <w:rsid w:val="009374BD"/>
    <w:rsid w:val="009425F8"/>
    <w:rsid w:val="009448CF"/>
    <w:rsid w:val="00945F0F"/>
    <w:rsid w:val="00951A11"/>
    <w:rsid w:val="00951E42"/>
    <w:rsid w:val="0095270B"/>
    <w:rsid w:val="00953771"/>
    <w:rsid w:val="0095402E"/>
    <w:rsid w:val="00960427"/>
    <w:rsid w:val="009608F7"/>
    <w:rsid w:val="00960F28"/>
    <w:rsid w:val="00961E6D"/>
    <w:rsid w:val="00963969"/>
    <w:rsid w:val="00963A14"/>
    <w:rsid w:val="00965019"/>
    <w:rsid w:val="00965FAE"/>
    <w:rsid w:val="0097084A"/>
    <w:rsid w:val="009709C2"/>
    <w:rsid w:val="00972929"/>
    <w:rsid w:val="00972978"/>
    <w:rsid w:val="0097380D"/>
    <w:rsid w:val="00974506"/>
    <w:rsid w:val="00974AB9"/>
    <w:rsid w:val="00974B29"/>
    <w:rsid w:val="009765C0"/>
    <w:rsid w:val="009767AD"/>
    <w:rsid w:val="00977724"/>
    <w:rsid w:val="00980091"/>
    <w:rsid w:val="00981321"/>
    <w:rsid w:val="009823F5"/>
    <w:rsid w:val="0098402A"/>
    <w:rsid w:val="009851C7"/>
    <w:rsid w:val="009852C8"/>
    <w:rsid w:val="009858F4"/>
    <w:rsid w:val="00987659"/>
    <w:rsid w:val="0098790D"/>
    <w:rsid w:val="00993DE3"/>
    <w:rsid w:val="00996D1E"/>
    <w:rsid w:val="009A0E27"/>
    <w:rsid w:val="009A4D67"/>
    <w:rsid w:val="009A6DDD"/>
    <w:rsid w:val="009B078B"/>
    <w:rsid w:val="009B1282"/>
    <w:rsid w:val="009B1435"/>
    <w:rsid w:val="009B2EA9"/>
    <w:rsid w:val="009B4F87"/>
    <w:rsid w:val="009B4FFE"/>
    <w:rsid w:val="009B57A0"/>
    <w:rsid w:val="009B62AD"/>
    <w:rsid w:val="009B6C26"/>
    <w:rsid w:val="009C012B"/>
    <w:rsid w:val="009C039A"/>
    <w:rsid w:val="009C1F1D"/>
    <w:rsid w:val="009C2CD4"/>
    <w:rsid w:val="009C4733"/>
    <w:rsid w:val="009C4A74"/>
    <w:rsid w:val="009C54DC"/>
    <w:rsid w:val="009C59AC"/>
    <w:rsid w:val="009C7540"/>
    <w:rsid w:val="009D1824"/>
    <w:rsid w:val="009D18A5"/>
    <w:rsid w:val="009E30B8"/>
    <w:rsid w:val="009E4652"/>
    <w:rsid w:val="009E4921"/>
    <w:rsid w:val="009E5938"/>
    <w:rsid w:val="009E5CF7"/>
    <w:rsid w:val="009E6F23"/>
    <w:rsid w:val="009E7271"/>
    <w:rsid w:val="009F24ED"/>
    <w:rsid w:val="009F2B24"/>
    <w:rsid w:val="009F3947"/>
    <w:rsid w:val="009F4A9D"/>
    <w:rsid w:val="009F6542"/>
    <w:rsid w:val="00A02320"/>
    <w:rsid w:val="00A04492"/>
    <w:rsid w:val="00A07049"/>
    <w:rsid w:val="00A0725F"/>
    <w:rsid w:val="00A12676"/>
    <w:rsid w:val="00A12804"/>
    <w:rsid w:val="00A12C74"/>
    <w:rsid w:val="00A1370F"/>
    <w:rsid w:val="00A138C6"/>
    <w:rsid w:val="00A1642E"/>
    <w:rsid w:val="00A17132"/>
    <w:rsid w:val="00A17526"/>
    <w:rsid w:val="00A21919"/>
    <w:rsid w:val="00A21B58"/>
    <w:rsid w:val="00A221AE"/>
    <w:rsid w:val="00A23BC7"/>
    <w:rsid w:val="00A241F1"/>
    <w:rsid w:val="00A24900"/>
    <w:rsid w:val="00A24E49"/>
    <w:rsid w:val="00A32051"/>
    <w:rsid w:val="00A328B0"/>
    <w:rsid w:val="00A34E0B"/>
    <w:rsid w:val="00A372EC"/>
    <w:rsid w:val="00A376A8"/>
    <w:rsid w:val="00A400FB"/>
    <w:rsid w:val="00A405F6"/>
    <w:rsid w:val="00A40B40"/>
    <w:rsid w:val="00A41F69"/>
    <w:rsid w:val="00A42427"/>
    <w:rsid w:val="00A430AE"/>
    <w:rsid w:val="00A43B52"/>
    <w:rsid w:val="00A43B7E"/>
    <w:rsid w:val="00A46C1E"/>
    <w:rsid w:val="00A506EA"/>
    <w:rsid w:val="00A53907"/>
    <w:rsid w:val="00A53B11"/>
    <w:rsid w:val="00A56AC9"/>
    <w:rsid w:val="00A57687"/>
    <w:rsid w:val="00A57FFD"/>
    <w:rsid w:val="00A605C8"/>
    <w:rsid w:val="00A60CC2"/>
    <w:rsid w:val="00A61A86"/>
    <w:rsid w:val="00A63C34"/>
    <w:rsid w:val="00A6413D"/>
    <w:rsid w:val="00A6658A"/>
    <w:rsid w:val="00A71219"/>
    <w:rsid w:val="00A716F2"/>
    <w:rsid w:val="00A72C3E"/>
    <w:rsid w:val="00A72ED7"/>
    <w:rsid w:val="00A73A92"/>
    <w:rsid w:val="00A73FA8"/>
    <w:rsid w:val="00A745DB"/>
    <w:rsid w:val="00A7571A"/>
    <w:rsid w:val="00A77DD1"/>
    <w:rsid w:val="00A8152B"/>
    <w:rsid w:val="00A851F5"/>
    <w:rsid w:val="00A85AC6"/>
    <w:rsid w:val="00A87033"/>
    <w:rsid w:val="00A87E19"/>
    <w:rsid w:val="00A90A0A"/>
    <w:rsid w:val="00A925AE"/>
    <w:rsid w:val="00A92D48"/>
    <w:rsid w:val="00A9324E"/>
    <w:rsid w:val="00A95452"/>
    <w:rsid w:val="00A9628C"/>
    <w:rsid w:val="00A96965"/>
    <w:rsid w:val="00A9757E"/>
    <w:rsid w:val="00A97E91"/>
    <w:rsid w:val="00AA0CF4"/>
    <w:rsid w:val="00AA34AE"/>
    <w:rsid w:val="00AA7090"/>
    <w:rsid w:val="00AA7DA5"/>
    <w:rsid w:val="00AB103E"/>
    <w:rsid w:val="00AC1474"/>
    <w:rsid w:val="00AC2861"/>
    <w:rsid w:val="00AC2D44"/>
    <w:rsid w:val="00AC2D71"/>
    <w:rsid w:val="00AC2F52"/>
    <w:rsid w:val="00AC31C9"/>
    <w:rsid w:val="00AC3A33"/>
    <w:rsid w:val="00AC3CB0"/>
    <w:rsid w:val="00AC3DF4"/>
    <w:rsid w:val="00AC3EF7"/>
    <w:rsid w:val="00AC4907"/>
    <w:rsid w:val="00AC7784"/>
    <w:rsid w:val="00AD0C4E"/>
    <w:rsid w:val="00AD2A72"/>
    <w:rsid w:val="00AD4DF5"/>
    <w:rsid w:val="00AD5927"/>
    <w:rsid w:val="00AD68CD"/>
    <w:rsid w:val="00AD6B8F"/>
    <w:rsid w:val="00AE0AED"/>
    <w:rsid w:val="00AE1715"/>
    <w:rsid w:val="00AE52D2"/>
    <w:rsid w:val="00AE5626"/>
    <w:rsid w:val="00AF0FC4"/>
    <w:rsid w:val="00AF1C2E"/>
    <w:rsid w:val="00AF458D"/>
    <w:rsid w:val="00AF6664"/>
    <w:rsid w:val="00AF75D4"/>
    <w:rsid w:val="00B0004D"/>
    <w:rsid w:val="00B00B1E"/>
    <w:rsid w:val="00B04723"/>
    <w:rsid w:val="00B06197"/>
    <w:rsid w:val="00B100F7"/>
    <w:rsid w:val="00B1179E"/>
    <w:rsid w:val="00B12FDE"/>
    <w:rsid w:val="00B13671"/>
    <w:rsid w:val="00B14737"/>
    <w:rsid w:val="00B153B1"/>
    <w:rsid w:val="00B16303"/>
    <w:rsid w:val="00B20B2F"/>
    <w:rsid w:val="00B21598"/>
    <w:rsid w:val="00B2283B"/>
    <w:rsid w:val="00B2379D"/>
    <w:rsid w:val="00B24C35"/>
    <w:rsid w:val="00B25013"/>
    <w:rsid w:val="00B26887"/>
    <w:rsid w:val="00B274EA"/>
    <w:rsid w:val="00B27FD2"/>
    <w:rsid w:val="00B30177"/>
    <w:rsid w:val="00B30AC9"/>
    <w:rsid w:val="00B3266C"/>
    <w:rsid w:val="00B3456C"/>
    <w:rsid w:val="00B3496C"/>
    <w:rsid w:val="00B3580A"/>
    <w:rsid w:val="00B35B36"/>
    <w:rsid w:val="00B35F0A"/>
    <w:rsid w:val="00B40E81"/>
    <w:rsid w:val="00B437AB"/>
    <w:rsid w:val="00B43B60"/>
    <w:rsid w:val="00B45632"/>
    <w:rsid w:val="00B46DDE"/>
    <w:rsid w:val="00B47B1C"/>
    <w:rsid w:val="00B536B4"/>
    <w:rsid w:val="00B55044"/>
    <w:rsid w:val="00B56802"/>
    <w:rsid w:val="00B647B3"/>
    <w:rsid w:val="00B64B5B"/>
    <w:rsid w:val="00B6638E"/>
    <w:rsid w:val="00B70CE6"/>
    <w:rsid w:val="00B75226"/>
    <w:rsid w:val="00B754EE"/>
    <w:rsid w:val="00B7688A"/>
    <w:rsid w:val="00B80A87"/>
    <w:rsid w:val="00B80EEF"/>
    <w:rsid w:val="00B81F72"/>
    <w:rsid w:val="00B8207B"/>
    <w:rsid w:val="00B82193"/>
    <w:rsid w:val="00B8340D"/>
    <w:rsid w:val="00B835F7"/>
    <w:rsid w:val="00B845F9"/>
    <w:rsid w:val="00B855B4"/>
    <w:rsid w:val="00B86539"/>
    <w:rsid w:val="00B908F3"/>
    <w:rsid w:val="00B91047"/>
    <w:rsid w:val="00B91142"/>
    <w:rsid w:val="00B925D5"/>
    <w:rsid w:val="00B9448D"/>
    <w:rsid w:val="00B9728A"/>
    <w:rsid w:val="00B9735F"/>
    <w:rsid w:val="00BA0B28"/>
    <w:rsid w:val="00BA0F62"/>
    <w:rsid w:val="00BA2400"/>
    <w:rsid w:val="00BA47CC"/>
    <w:rsid w:val="00BA6071"/>
    <w:rsid w:val="00BB1E2A"/>
    <w:rsid w:val="00BB2337"/>
    <w:rsid w:val="00BB6E6A"/>
    <w:rsid w:val="00BB76B1"/>
    <w:rsid w:val="00BC07FE"/>
    <w:rsid w:val="00BC0C39"/>
    <w:rsid w:val="00BC1423"/>
    <w:rsid w:val="00BC14D7"/>
    <w:rsid w:val="00BC1B69"/>
    <w:rsid w:val="00BC2A19"/>
    <w:rsid w:val="00BC3079"/>
    <w:rsid w:val="00BC32DA"/>
    <w:rsid w:val="00BC60A0"/>
    <w:rsid w:val="00BD2ABB"/>
    <w:rsid w:val="00BD30C0"/>
    <w:rsid w:val="00BD4C37"/>
    <w:rsid w:val="00BD4C66"/>
    <w:rsid w:val="00BD53BE"/>
    <w:rsid w:val="00BD5713"/>
    <w:rsid w:val="00BD6B0C"/>
    <w:rsid w:val="00BD6BCF"/>
    <w:rsid w:val="00BD7C4F"/>
    <w:rsid w:val="00BE0930"/>
    <w:rsid w:val="00BE0AE7"/>
    <w:rsid w:val="00BE2C30"/>
    <w:rsid w:val="00BE63B0"/>
    <w:rsid w:val="00BE7067"/>
    <w:rsid w:val="00BF2582"/>
    <w:rsid w:val="00BF2BF1"/>
    <w:rsid w:val="00BF2FE2"/>
    <w:rsid w:val="00BF568D"/>
    <w:rsid w:val="00BF5DEC"/>
    <w:rsid w:val="00BF5E68"/>
    <w:rsid w:val="00BF6C1C"/>
    <w:rsid w:val="00C000AA"/>
    <w:rsid w:val="00C00AD3"/>
    <w:rsid w:val="00C01BB1"/>
    <w:rsid w:val="00C01D79"/>
    <w:rsid w:val="00C02CA3"/>
    <w:rsid w:val="00C03138"/>
    <w:rsid w:val="00C04841"/>
    <w:rsid w:val="00C0691A"/>
    <w:rsid w:val="00C06B97"/>
    <w:rsid w:val="00C0720E"/>
    <w:rsid w:val="00C11E83"/>
    <w:rsid w:val="00C145DA"/>
    <w:rsid w:val="00C14AA1"/>
    <w:rsid w:val="00C15EC6"/>
    <w:rsid w:val="00C25562"/>
    <w:rsid w:val="00C25F3D"/>
    <w:rsid w:val="00C2612C"/>
    <w:rsid w:val="00C261E7"/>
    <w:rsid w:val="00C27A0D"/>
    <w:rsid w:val="00C27BFD"/>
    <w:rsid w:val="00C356E3"/>
    <w:rsid w:val="00C35BC4"/>
    <w:rsid w:val="00C37B61"/>
    <w:rsid w:val="00C404A8"/>
    <w:rsid w:val="00C404AB"/>
    <w:rsid w:val="00C41C19"/>
    <w:rsid w:val="00C4302B"/>
    <w:rsid w:val="00C434EC"/>
    <w:rsid w:val="00C44EA8"/>
    <w:rsid w:val="00C46046"/>
    <w:rsid w:val="00C464E9"/>
    <w:rsid w:val="00C522F3"/>
    <w:rsid w:val="00C52F5E"/>
    <w:rsid w:val="00C5333F"/>
    <w:rsid w:val="00C53380"/>
    <w:rsid w:val="00C53CDB"/>
    <w:rsid w:val="00C551DB"/>
    <w:rsid w:val="00C560A9"/>
    <w:rsid w:val="00C63901"/>
    <w:rsid w:val="00C64AE4"/>
    <w:rsid w:val="00C64C7B"/>
    <w:rsid w:val="00C70535"/>
    <w:rsid w:val="00C70DC2"/>
    <w:rsid w:val="00C710CD"/>
    <w:rsid w:val="00C71562"/>
    <w:rsid w:val="00C72727"/>
    <w:rsid w:val="00C742A4"/>
    <w:rsid w:val="00C753FD"/>
    <w:rsid w:val="00C822BB"/>
    <w:rsid w:val="00C8244E"/>
    <w:rsid w:val="00C82F2F"/>
    <w:rsid w:val="00C84401"/>
    <w:rsid w:val="00C87D64"/>
    <w:rsid w:val="00C93B48"/>
    <w:rsid w:val="00C93E2B"/>
    <w:rsid w:val="00C9470C"/>
    <w:rsid w:val="00C96AD7"/>
    <w:rsid w:val="00C974ED"/>
    <w:rsid w:val="00C97E14"/>
    <w:rsid w:val="00CA11AB"/>
    <w:rsid w:val="00CA164E"/>
    <w:rsid w:val="00CA1B81"/>
    <w:rsid w:val="00CA22A8"/>
    <w:rsid w:val="00CA3CEE"/>
    <w:rsid w:val="00CA43A2"/>
    <w:rsid w:val="00CA4D17"/>
    <w:rsid w:val="00CA55D6"/>
    <w:rsid w:val="00CB6F60"/>
    <w:rsid w:val="00CB7EF9"/>
    <w:rsid w:val="00CB7F72"/>
    <w:rsid w:val="00CC1121"/>
    <w:rsid w:val="00CC1665"/>
    <w:rsid w:val="00CC1671"/>
    <w:rsid w:val="00CC19AA"/>
    <w:rsid w:val="00CC3841"/>
    <w:rsid w:val="00CC3BAA"/>
    <w:rsid w:val="00CC4433"/>
    <w:rsid w:val="00CD1BB0"/>
    <w:rsid w:val="00CD1CB2"/>
    <w:rsid w:val="00CD1FEA"/>
    <w:rsid w:val="00CD2DB0"/>
    <w:rsid w:val="00CD31BE"/>
    <w:rsid w:val="00CD488A"/>
    <w:rsid w:val="00CD4D67"/>
    <w:rsid w:val="00CD684E"/>
    <w:rsid w:val="00CE0D09"/>
    <w:rsid w:val="00CE20C6"/>
    <w:rsid w:val="00CE3316"/>
    <w:rsid w:val="00CE3B48"/>
    <w:rsid w:val="00CE3BB6"/>
    <w:rsid w:val="00CE6498"/>
    <w:rsid w:val="00CE6AF7"/>
    <w:rsid w:val="00CE6BBE"/>
    <w:rsid w:val="00CF1A59"/>
    <w:rsid w:val="00CF1CFB"/>
    <w:rsid w:val="00CF23C7"/>
    <w:rsid w:val="00CF34AB"/>
    <w:rsid w:val="00CF5149"/>
    <w:rsid w:val="00D0115E"/>
    <w:rsid w:val="00D03917"/>
    <w:rsid w:val="00D043F3"/>
    <w:rsid w:val="00D06B3C"/>
    <w:rsid w:val="00D06C1B"/>
    <w:rsid w:val="00D1060C"/>
    <w:rsid w:val="00D10E76"/>
    <w:rsid w:val="00D1433A"/>
    <w:rsid w:val="00D14A37"/>
    <w:rsid w:val="00D15158"/>
    <w:rsid w:val="00D17BD1"/>
    <w:rsid w:val="00D17BF9"/>
    <w:rsid w:val="00D20F6C"/>
    <w:rsid w:val="00D2163C"/>
    <w:rsid w:val="00D22A2F"/>
    <w:rsid w:val="00D247E5"/>
    <w:rsid w:val="00D24E22"/>
    <w:rsid w:val="00D2571C"/>
    <w:rsid w:val="00D30552"/>
    <w:rsid w:val="00D30E5D"/>
    <w:rsid w:val="00D31AA7"/>
    <w:rsid w:val="00D33A16"/>
    <w:rsid w:val="00D3673E"/>
    <w:rsid w:val="00D37265"/>
    <w:rsid w:val="00D376BA"/>
    <w:rsid w:val="00D40B5F"/>
    <w:rsid w:val="00D424A9"/>
    <w:rsid w:val="00D4396C"/>
    <w:rsid w:val="00D46672"/>
    <w:rsid w:val="00D46EA6"/>
    <w:rsid w:val="00D47F0A"/>
    <w:rsid w:val="00D503ED"/>
    <w:rsid w:val="00D50983"/>
    <w:rsid w:val="00D509E2"/>
    <w:rsid w:val="00D52908"/>
    <w:rsid w:val="00D52DDF"/>
    <w:rsid w:val="00D54C4A"/>
    <w:rsid w:val="00D54E55"/>
    <w:rsid w:val="00D55260"/>
    <w:rsid w:val="00D56689"/>
    <w:rsid w:val="00D60417"/>
    <w:rsid w:val="00D61D04"/>
    <w:rsid w:val="00D65CB7"/>
    <w:rsid w:val="00D66772"/>
    <w:rsid w:val="00D66775"/>
    <w:rsid w:val="00D667A6"/>
    <w:rsid w:val="00D679F0"/>
    <w:rsid w:val="00D701E1"/>
    <w:rsid w:val="00D73439"/>
    <w:rsid w:val="00D739B1"/>
    <w:rsid w:val="00D74736"/>
    <w:rsid w:val="00D74B0B"/>
    <w:rsid w:val="00D7537A"/>
    <w:rsid w:val="00D761C8"/>
    <w:rsid w:val="00D76C4A"/>
    <w:rsid w:val="00D7724B"/>
    <w:rsid w:val="00D77657"/>
    <w:rsid w:val="00D804D9"/>
    <w:rsid w:val="00D80B14"/>
    <w:rsid w:val="00D829AA"/>
    <w:rsid w:val="00D83C11"/>
    <w:rsid w:val="00D852CA"/>
    <w:rsid w:val="00D86C22"/>
    <w:rsid w:val="00D87AC3"/>
    <w:rsid w:val="00D903AA"/>
    <w:rsid w:val="00D9065C"/>
    <w:rsid w:val="00D9615A"/>
    <w:rsid w:val="00D96DE7"/>
    <w:rsid w:val="00DA038D"/>
    <w:rsid w:val="00DA3022"/>
    <w:rsid w:val="00DA33A2"/>
    <w:rsid w:val="00DA3C40"/>
    <w:rsid w:val="00DA4A5C"/>
    <w:rsid w:val="00DA5830"/>
    <w:rsid w:val="00DA5F12"/>
    <w:rsid w:val="00DA67F8"/>
    <w:rsid w:val="00DA7BD1"/>
    <w:rsid w:val="00DB09DA"/>
    <w:rsid w:val="00DB3514"/>
    <w:rsid w:val="00DB7D86"/>
    <w:rsid w:val="00DB7FD1"/>
    <w:rsid w:val="00DC1047"/>
    <w:rsid w:val="00DC1908"/>
    <w:rsid w:val="00DC1B60"/>
    <w:rsid w:val="00DC3861"/>
    <w:rsid w:val="00DC3D1F"/>
    <w:rsid w:val="00DC7589"/>
    <w:rsid w:val="00DC77FE"/>
    <w:rsid w:val="00DC783C"/>
    <w:rsid w:val="00DC7CC6"/>
    <w:rsid w:val="00DD071C"/>
    <w:rsid w:val="00DD0CAE"/>
    <w:rsid w:val="00DD14A1"/>
    <w:rsid w:val="00DD4FE2"/>
    <w:rsid w:val="00DD5206"/>
    <w:rsid w:val="00DD7202"/>
    <w:rsid w:val="00DD7B68"/>
    <w:rsid w:val="00DE4F49"/>
    <w:rsid w:val="00DE788E"/>
    <w:rsid w:val="00DE7C81"/>
    <w:rsid w:val="00DF447E"/>
    <w:rsid w:val="00DF4CAE"/>
    <w:rsid w:val="00DF56DD"/>
    <w:rsid w:val="00DF631F"/>
    <w:rsid w:val="00DF769E"/>
    <w:rsid w:val="00DF788E"/>
    <w:rsid w:val="00E036B1"/>
    <w:rsid w:val="00E03B24"/>
    <w:rsid w:val="00E0422F"/>
    <w:rsid w:val="00E04A6E"/>
    <w:rsid w:val="00E04E76"/>
    <w:rsid w:val="00E04F45"/>
    <w:rsid w:val="00E050F3"/>
    <w:rsid w:val="00E06AD8"/>
    <w:rsid w:val="00E0792E"/>
    <w:rsid w:val="00E07E9F"/>
    <w:rsid w:val="00E12FCA"/>
    <w:rsid w:val="00E14B7A"/>
    <w:rsid w:val="00E14D62"/>
    <w:rsid w:val="00E1689E"/>
    <w:rsid w:val="00E17774"/>
    <w:rsid w:val="00E216F5"/>
    <w:rsid w:val="00E23C25"/>
    <w:rsid w:val="00E252EA"/>
    <w:rsid w:val="00E25970"/>
    <w:rsid w:val="00E3042A"/>
    <w:rsid w:val="00E32013"/>
    <w:rsid w:val="00E34071"/>
    <w:rsid w:val="00E35734"/>
    <w:rsid w:val="00E35A16"/>
    <w:rsid w:val="00E35B94"/>
    <w:rsid w:val="00E40CF1"/>
    <w:rsid w:val="00E416D4"/>
    <w:rsid w:val="00E41A35"/>
    <w:rsid w:val="00E4305B"/>
    <w:rsid w:val="00E4428A"/>
    <w:rsid w:val="00E475FF"/>
    <w:rsid w:val="00E50925"/>
    <w:rsid w:val="00E511AC"/>
    <w:rsid w:val="00E56CC8"/>
    <w:rsid w:val="00E577A6"/>
    <w:rsid w:val="00E57FCD"/>
    <w:rsid w:val="00E64BAA"/>
    <w:rsid w:val="00E654BF"/>
    <w:rsid w:val="00E65B2E"/>
    <w:rsid w:val="00E66388"/>
    <w:rsid w:val="00E66B6E"/>
    <w:rsid w:val="00E67985"/>
    <w:rsid w:val="00E71C0F"/>
    <w:rsid w:val="00E72693"/>
    <w:rsid w:val="00E75E68"/>
    <w:rsid w:val="00E7792C"/>
    <w:rsid w:val="00E81619"/>
    <w:rsid w:val="00E8186A"/>
    <w:rsid w:val="00E825D1"/>
    <w:rsid w:val="00E837D8"/>
    <w:rsid w:val="00E84075"/>
    <w:rsid w:val="00E8556B"/>
    <w:rsid w:val="00E907EB"/>
    <w:rsid w:val="00E90902"/>
    <w:rsid w:val="00E90A7C"/>
    <w:rsid w:val="00E93448"/>
    <w:rsid w:val="00E93BB2"/>
    <w:rsid w:val="00E95DA2"/>
    <w:rsid w:val="00E97288"/>
    <w:rsid w:val="00EA004C"/>
    <w:rsid w:val="00EA0B98"/>
    <w:rsid w:val="00EA0D0D"/>
    <w:rsid w:val="00EA1EC0"/>
    <w:rsid w:val="00EA385F"/>
    <w:rsid w:val="00EA44A5"/>
    <w:rsid w:val="00EA4586"/>
    <w:rsid w:val="00EA4D68"/>
    <w:rsid w:val="00EA5970"/>
    <w:rsid w:val="00EA5F3B"/>
    <w:rsid w:val="00EA61B4"/>
    <w:rsid w:val="00EA72D4"/>
    <w:rsid w:val="00EA7336"/>
    <w:rsid w:val="00EB066C"/>
    <w:rsid w:val="00EB0D48"/>
    <w:rsid w:val="00EB1593"/>
    <w:rsid w:val="00EB31ED"/>
    <w:rsid w:val="00EB38E5"/>
    <w:rsid w:val="00EB3E77"/>
    <w:rsid w:val="00EB51D6"/>
    <w:rsid w:val="00EB64D3"/>
    <w:rsid w:val="00EB7720"/>
    <w:rsid w:val="00EC2A40"/>
    <w:rsid w:val="00EC3266"/>
    <w:rsid w:val="00EC46BE"/>
    <w:rsid w:val="00EC4EF7"/>
    <w:rsid w:val="00EC54E6"/>
    <w:rsid w:val="00EC5F92"/>
    <w:rsid w:val="00EC6F6C"/>
    <w:rsid w:val="00EC737D"/>
    <w:rsid w:val="00ED0C09"/>
    <w:rsid w:val="00ED13A7"/>
    <w:rsid w:val="00ED3880"/>
    <w:rsid w:val="00ED5BB8"/>
    <w:rsid w:val="00EE0FA9"/>
    <w:rsid w:val="00EE14A0"/>
    <w:rsid w:val="00EE24E6"/>
    <w:rsid w:val="00EE5BEF"/>
    <w:rsid w:val="00EE6D43"/>
    <w:rsid w:val="00EE7A77"/>
    <w:rsid w:val="00EF17E5"/>
    <w:rsid w:val="00EF2C65"/>
    <w:rsid w:val="00EF4EF1"/>
    <w:rsid w:val="00EF7059"/>
    <w:rsid w:val="00EF716C"/>
    <w:rsid w:val="00EF728E"/>
    <w:rsid w:val="00F01CA8"/>
    <w:rsid w:val="00F02720"/>
    <w:rsid w:val="00F027EB"/>
    <w:rsid w:val="00F02F9E"/>
    <w:rsid w:val="00F0368A"/>
    <w:rsid w:val="00F05FBC"/>
    <w:rsid w:val="00F06167"/>
    <w:rsid w:val="00F148FB"/>
    <w:rsid w:val="00F1671B"/>
    <w:rsid w:val="00F20065"/>
    <w:rsid w:val="00F202D7"/>
    <w:rsid w:val="00F21FBC"/>
    <w:rsid w:val="00F22154"/>
    <w:rsid w:val="00F243B2"/>
    <w:rsid w:val="00F25114"/>
    <w:rsid w:val="00F27174"/>
    <w:rsid w:val="00F323D0"/>
    <w:rsid w:val="00F361F9"/>
    <w:rsid w:val="00F37939"/>
    <w:rsid w:val="00F40939"/>
    <w:rsid w:val="00F4196A"/>
    <w:rsid w:val="00F41C10"/>
    <w:rsid w:val="00F42832"/>
    <w:rsid w:val="00F4377D"/>
    <w:rsid w:val="00F43919"/>
    <w:rsid w:val="00F44476"/>
    <w:rsid w:val="00F44D0F"/>
    <w:rsid w:val="00F46F10"/>
    <w:rsid w:val="00F47809"/>
    <w:rsid w:val="00F47A39"/>
    <w:rsid w:val="00F50D5C"/>
    <w:rsid w:val="00F51F84"/>
    <w:rsid w:val="00F530F7"/>
    <w:rsid w:val="00F577BD"/>
    <w:rsid w:val="00F57E7E"/>
    <w:rsid w:val="00F62729"/>
    <w:rsid w:val="00F64C60"/>
    <w:rsid w:val="00F65721"/>
    <w:rsid w:val="00F67536"/>
    <w:rsid w:val="00F67FC1"/>
    <w:rsid w:val="00F70857"/>
    <w:rsid w:val="00F7192B"/>
    <w:rsid w:val="00F720A2"/>
    <w:rsid w:val="00F72CF1"/>
    <w:rsid w:val="00F738D5"/>
    <w:rsid w:val="00F771C3"/>
    <w:rsid w:val="00F7784F"/>
    <w:rsid w:val="00F81B93"/>
    <w:rsid w:val="00F81C02"/>
    <w:rsid w:val="00F82D8D"/>
    <w:rsid w:val="00F843CB"/>
    <w:rsid w:val="00F84835"/>
    <w:rsid w:val="00F87D4A"/>
    <w:rsid w:val="00F90FDA"/>
    <w:rsid w:val="00F91622"/>
    <w:rsid w:val="00F91789"/>
    <w:rsid w:val="00F9201A"/>
    <w:rsid w:val="00F94576"/>
    <w:rsid w:val="00F945C8"/>
    <w:rsid w:val="00F953D3"/>
    <w:rsid w:val="00F95974"/>
    <w:rsid w:val="00F95EDA"/>
    <w:rsid w:val="00FA061F"/>
    <w:rsid w:val="00FA1A05"/>
    <w:rsid w:val="00FA48CE"/>
    <w:rsid w:val="00FA54E7"/>
    <w:rsid w:val="00FA75ED"/>
    <w:rsid w:val="00FB12BF"/>
    <w:rsid w:val="00FB3918"/>
    <w:rsid w:val="00FB4055"/>
    <w:rsid w:val="00FB4ABF"/>
    <w:rsid w:val="00FC15C6"/>
    <w:rsid w:val="00FC1AEB"/>
    <w:rsid w:val="00FC5102"/>
    <w:rsid w:val="00FC71FD"/>
    <w:rsid w:val="00FC7C33"/>
    <w:rsid w:val="00FD1A6C"/>
    <w:rsid w:val="00FD1D0C"/>
    <w:rsid w:val="00FD20D5"/>
    <w:rsid w:val="00FD29A9"/>
    <w:rsid w:val="00FD4B4C"/>
    <w:rsid w:val="00FD50B4"/>
    <w:rsid w:val="00FD5D62"/>
    <w:rsid w:val="00FD65B4"/>
    <w:rsid w:val="00FD7080"/>
    <w:rsid w:val="00FD718C"/>
    <w:rsid w:val="00FE0553"/>
    <w:rsid w:val="00FE0E88"/>
    <w:rsid w:val="00FE361A"/>
    <w:rsid w:val="00FE4DF9"/>
    <w:rsid w:val="00FE52A4"/>
    <w:rsid w:val="00FE6499"/>
    <w:rsid w:val="00FF0006"/>
    <w:rsid w:val="00FF29D3"/>
    <w:rsid w:val="00FF4249"/>
    <w:rsid w:val="00FF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B540"/>
  <w15:chartTrackingRefBased/>
  <w15:docId w15:val="{C7395A91-A394-48A6-AEC5-EE8EE9C6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1C9"/>
    <w:pPr>
      <w:spacing w:after="240"/>
    </w:pPr>
    <w:rPr>
      <w:rFonts w:ascii="Times New Roman" w:hAnsi="Times New Roman" w:cs="Times New Roman"/>
      <w:spacing w:val="3"/>
    </w:rPr>
  </w:style>
  <w:style w:type="paragraph" w:styleId="Heading1">
    <w:name w:val="heading 1"/>
    <w:next w:val="Normal"/>
    <w:link w:val="Heading1Char"/>
    <w:uiPriority w:val="9"/>
    <w:qFormat/>
    <w:rsid w:val="00AC31C9"/>
    <w:pPr>
      <w:keepNext/>
      <w:outlineLvl w:val="0"/>
    </w:pPr>
    <w:rPr>
      <w:rFonts w:ascii="Times New Roman" w:hAnsi="Times New Roman" w:cs="Times New Roman"/>
      <w:b/>
      <w:smallCaps/>
      <w:spacing w:val="3"/>
    </w:rPr>
  </w:style>
  <w:style w:type="paragraph" w:styleId="Heading2">
    <w:name w:val="heading 2"/>
    <w:basedOn w:val="Heading1"/>
    <w:next w:val="Normal"/>
    <w:link w:val="Heading2Char1"/>
    <w:uiPriority w:val="9"/>
    <w:unhideWhenUsed/>
    <w:qFormat/>
    <w:rsid w:val="00AC31C9"/>
    <w:pPr>
      <w:outlineLvl w:val="1"/>
    </w:pPr>
    <w:rPr>
      <w:bCs/>
      <w:smallCaps w:val="0"/>
    </w:rPr>
  </w:style>
  <w:style w:type="paragraph" w:styleId="Heading3">
    <w:name w:val="heading 3"/>
    <w:basedOn w:val="Heading2"/>
    <w:next w:val="Normal"/>
    <w:link w:val="Heading3Char"/>
    <w:uiPriority w:val="9"/>
    <w:unhideWhenUsed/>
    <w:qFormat/>
    <w:rsid w:val="001C5FCD"/>
    <w:pPr>
      <w:outlineLvl w:val="2"/>
    </w:pPr>
    <w:rPr>
      <w:b w:val="0"/>
      <w:smallCaps/>
      <w:u w:val="single"/>
    </w:rPr>
  </w:style>
  <w:style w:type="paragraph" w:styleId="Heading4">
    <w:name w:val="heading 4"/>
    <w:basedOn w:val="Heading3"/>
    <w:next w:val="Normal"/>
    <w:link w:val="Heading4Char"/>
    <w:uiPriority w:val="9"/>
    <w:unhideWhenUsed/>
    <w:qFormat/>
    <w:rsid w:val="00AC31C9"/>
    <w:pPr>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447064"/>
    <w:rPr>
      <w:rFonts w:asciiTheme="majorHAnsi" w:eastAsiaTheme="majorEastAsia" w:hAnsiTheme="majorHAnsi" w:cstheme="majorBidi"/>
      <w:color w:val="2F5496" w:themeColor="accent1" w:themeShade="BF"/>
      <w:sz w:val="26"/>
      <w:szCs w:val="26"/>
    </w:rPr>
  </w:style>
  <w:style w:type="character" w:customStyle="1" w:styleId="Heading2Char1">
    <w:name w:val="Heading 2 Char1"/>
    <w:basedOn w:val="DefaultParagraphFont"/>
    <w:link w:val="Heading2"/>
    <w:uiPriority w:val="9"/>
    <w:rsid w:val="00AC31C9"/>
    <w:rPr>
      <w:rFonts w:ascii="Times New Roman" w:hAnsi="Times New Roman" w:cs="Times New Roman"/>
      <w:b/>
      <w:bCs/>
      <w:spacing w:val="3"/>
    </w:rPr>
  </w:style>
  <w:style w:type="paragraph" w:customStyle="1" w:styleId="Speaker">
    <w:name w:val="Speaker"/>
    <w:basedOn w:val="Normal"/>
    <w:qFormat/>
    <w:rsid w:val="00243988"/>
    <w:pPr>
      <w:keepNext/>
      <w:tabs>
        <w:tab w:val="left" w:pos="180"/>
        <w:tab w:val="left" w:pos="1980"/>
        <w:tab w:val="left" w:pos="7200"/>
      </w:tabs>
    </w:pPr>
    <w:rPr>
      <w:i/>
    </w:rPr>
  </w:style>
  <w:style w:type="paragraph" w:styleId="ListParagraph">
    <w:name w:val="List Paragraph"/>
    <w:basedOn w:val="Normal"/>
    <w:uiPriority w:val="34"/>
    <w:qFormat/>
    <w:rsid w:val="00603357"/>
    <w:pPr>
      <w:numPr>
        <w:numId w:val="30"/>
      </w:numPr>
      <w:spacing w:before="120" w:after="120"/>
    </w:pPr>
  </w:style>
  <w:style w:type="paragraph" w:customStyle="1" w:styleId="Body">
    <w:name w:val="Body"/>
    <w:rsid w:val="0036397B"/>
    <w:pPr>
      <w:pBdr>
        <w:top w:val="nil"/>
        <w:left w:val="nil"/>
        <w:bottom w:val="nil"/>
        <w:right w:val="nil"/>
        <w:between w:val="nil"/>
        <w:bar w:val="nil"/>
      </w:pBdr>
      <w:spacing w:after="220"/>
    </w:pPr>
    <w:rPr>
      <w:rFonts w:ascii="Times New Roman" w:eastAsia="Times New Roman" w:hAnsi="Times New Roman" w:cs="Times New Roman"/>
      <w:color w:val="000000"/>
      <w:u w:color="000000"/>
      <w:bdr w:val="nil"/>
    </w:rPr>
  </w:style>
  <w:style w:type="paragraph" w:styleId="NormalWeb">
    <w:name w:val="Normal (Web)"/>
    <w:basedOn w:val="Normal"/>
    <w:uiPriority w:val="99"/>
    <w:semiHidden/>
    <w:unhideWhenUsed/>
    <w:rsid w:val="00EA61B4"/>
    <w:pPr>
      <w:spacing w:before="100" w:beforeAutospacing="1" w:after="100" w:afterAutospacing="1"/>
    </w:pPr>
    <w:rPr>
      <w:rFonts w:eastAsia="Times New Roman"/>
    </w:rPr>
  </w:style>
  <w:style w:type="paragraph" w:styleId="Header">
    <w:name w:val="header"/>
    <w:basedOn w:val="Normal"/>
    <w:link w:val="HeaderChar"/>
    <w:uiPriority w:val="99"/>
    <w:unhideWhenUsed/>
    <w:rsid w:val="00A41F69"/>
    <w:pPr>
      <w:tabs>
        <w:tab w:val="center" w:pos="4680"/>
        <w:tab w:val="right" w:pos="9360"/>
      </w:tabs>
    </w:pPr>
  </w:style>
  <w:style w:type="character" w:customStyle="1" w:styleId="HeaderChar">
    <w:name w:val="Header Char"/>
    <w:basedOn w:val="DefaultParagraphFont"/>
    <w:link w:val="Header"/>
    <w:uiPriority w:val="99"/>
    <w:rsid w:val="00A41F69"/>
    <w:rPr>
      <w:rFonts w:ascii="Times New Roman" w:hAnsi="Times New Roman" w:cs="Times New Roman"/>
      <w:sz w:val="24"/>
      <w:szCs w:val="24"/>
    </w:rPr>
  </w:style>
  <w:style w:type="paragraph" w:styleId="Footer">
    <w:name w:val="footer"/>
    <w:basedOn w:val="Normal"/>
    <w:link w:val="FooterChar"/>
    <w:uiPriority w:val="99"/>
    <w:unhideWhenUsed/>
    <w:rsid w:val="00A41F69"/>
    <w:pPr>
      <w:tabs>
        <w:tab w:val="center" w:pos="4680"/>
        <w:tab w:val="right" w:pos="9360"/>
      </w:tabs>
    </w:pPr>
  </w:style>
  <w:style w:type="character" w:customStyle="1" w:styleId="FooterChar">
    <w:name w:val="Footer Char"/>
    <w:basedOn w:val="DefaultParagraphFont"/>
    <w:link w:val="Footer"/>
    <w:uiPriority w:val="99"/>
    <w:rsid w:val="00A41F69"/>
    <w:rPr>
      <w:rFonts w:ascii="Times New Roman" w:hAnsi="Times New Roman" w:cs="Times New Roman"/>
      <w:sz w:val="24"/>
      <w:szCs w:val="24"/>
    </w:rPr>
  </w:style>
  <w:style w:type="character" w:styleId="Hyperlink">
    <w:name w:val="Hyperlink"/>
    <w:basedOn w:val="DefaultParagraphFont"/>
    <w:uiPriority w:val="99"/>
    <w:unhideWhenUsed/>
    <w:rsid w:val="00B45632"/>
    <w:rPr>
      <w:color w:val="0563C1" w:themeColor="hyperlink"/>
      <w:u w:val="single"/>
    </w:rPr>
  </w:style>
  <w:style w:type="character" w:customStyle="1" w:styleId="UnresolvedMention">
    <w:name w:val="Unresolved Mention"/>
    <w:basedOn w:val="DefaultParagraphFont"/>
    <w:uiPriority w:val="99"/>
    <w:semiHidden/>
    <w:unhideWhenUsed/>
    <w:rsid w:val="00B45632"/>
    <w:rPr>
      <w:color w:val="605E5C"/>
      <w:shd w:val="clear" w:color="auto" w:fill="E1DFDD"/>
    </w:rPr>
  </w:style>
  <w:style w:type="character" w:styleId="CommentReference">
    <w:name w:val="annotation reference"/>
    <w:basedOn w:val="DefaultParagraphFont"/>
    <w:uiPriority w:val="99"/>
    <w:semiHidden/>
    <w:unhideWhenUsed/>
    <w:rsid w:val="00B20B2F"/>
    <w:rPr>
      <w:sz w:val="16"/>
      <w:szCs w:val="16"/>
    </w:rPr>
  </w:style>
  <w:style w:type="paragraph" w:styleId="CommentText">
    <w:name w:val="annotation text"/>
    <w:basedOn w:val="Normal"/>
    <w:link w:val="CommentTextChar"/>
    <w:uiPriority w:val="99"/>
    <w:unhideWhenUsed/>
    <w:rsid w:val="000677C3"/>
    <w:pPr>
      <w:spacing w:after="160"/>
    </w:pPr>
    <w:rPr>
      <w:rFonts w:asciiTheme="minorHAnsi" w:hAnsiTheme="minorHAnsi" w:cstheme="minorHAnsi"/>
      <w:color w:val="FF0000"/>
      <w:sz w:val="20"/>
      <w:szCs w:val="20"/>
    </w:rPr>
  </w:style>
  <w:style w:type="character" w:customStyle="1" w:styleId="CommentTextChar">
    <w:name w:val="Comment Text Char"/>
    <w:basedOn w:val="DefaultParagraphFont"/>
    <w:link w:val="CommentText"/>
    <w:uiPriority w:val="99"/>
    <w:rsid w:val="000677C3"/>
    <w:rPr>
      <w:rFonts w:cstheme="minorHAnsi"/>
      <w:color w:val="FF0000"/>
      <w:sz w:val="20"/>
      <w:szCs w:val="20"/>
    </w:rPr>
  </w:style>
  <w:style w:type="paragraph" w:styleId="CommentSubject">
    <w:name w:val="annotation subject"/>
    <w:basedOn w:val="CommentText"/>
    <w:next w:val="CommentText"/>
    <w:link w:val="CommentSubjectChar"/>
    <w:uiPriority w:val="99"/>
    <w:semiHidden/>
    <w:unhideWhenUsed/>
    <w:rsid w:val="00B20B2F"/>
    <w:rPr>
      <w:b/>
      <w:bCs/>
    </w:rPr>
  </w:style>
  <w:style w:type="character" w:customStyle="1" w:styleId="CommentSubjectChar">
    <w:name w:val="Comment Subject Char"/>
    <w:basedOn w:val="CommentTextChar"/>
    <w:link w:val="CommentSubject"/>
    <w:uiPriority w:val="99"/>
    <w:semiHidden/>
    <w:rsid w:val="00B20B2F"/>
    <w:rPr>
      <w:rFonts w:ascii="Times New Roman" w:hAnsi="Times New Roman" w:cs="Times New Roman"/>
      <w:b/>
      <w:bCs/>
      <w:color w:val="FF0000"/>
      <w:sz w:val="20"/>
      <w:szCs w:val="20"/>
    </w:rPr>
  </w:style>
  <w:style w:type="paragraph" w:styleId="BalloonText">
    <w:name w:val="Balloon Text"/>
    <w:basedOn w:val="Normal"/>
    <w:link w:val="BalloonTextChar"/>
    <w:uiPriority w:val="99"/>
    <w:semiHidden/>
    <w:unhideWhenUsed/>
    <w:rsid w:val="00B20B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B2F"/>
    <w:rPr>
      <w:rFonts w:ascii="Segoe UI" w:hAnsi="Segoe UI" w:cs="Segoe UI"/>
      <w:sz w:val="18"/>
      <w:szCs w:val="18"/>
    </w:rPr>
  </w:style>
  <w:style w:type="paragraph" w:styleId="Revision">
    <w:name w:val="Revision"/>
    <w:hidden/>
    <w:uiPriority w:val="99"/>
    <w:semiHidden/>
    <w:rsid w:val="00F91789"/>
    <w:rPr>
      <w:rFonts w:ascii="Times New Roman" w:hAnsi="Times New Roman" w:cs="Times New Roman"/>
      <w:sz w:val="24"/>
      <w:szCs w:val="24"/>
    </w:rPr>
  </w:style>
  <w:style w:type="character" w:customStyle="1" w:styleId="Heading1Char">
    <w:name w:val="Heading 1 Char"/>
    <w:basedOn w:val="DefaultParagraphFont"/>
    <w:link w:val="Heading1"/>
    <w:uiPriority w:val="9"/>
    <w:rsid w:val="00AC31C9"/>
    <w:rPr>
      <w:rFonts w:ascii="Times New Roman" w:hAnsi="Times New Roman" w:cs="Times New Roman"/>
      <w:b/>
      <w:smallCaps/>
      <w:spacing w:val="3"/>
    </w:rPr>
  </w:style>
  <w:style w:type="character" w:customStyle="1" w:styleId="Heading3Char">
    <w:name w:val="Heading 3 Char"/>
    <w:basedOn w:val="DefaultParagraphFont"/>
    <w:link w:val="Heading3"/>
    <w:uiPriority w:val="9"/>
    <w:rsid w:val="00AC31C9"/>
    <w:rPr>
      <w:rFonts w:ascii="Times New Roman" w:hAnsi="Times New Roman" w:cs="Times New Roman"/>
      <w:b/>
      <w:spacing w:val="3"/>
      <w:u w:val="single"/>
    </w:rPr>
  </w:style>
  <w:style w:type="character" w:styleId="PlaceholderText">
    <w:name w:val="Placeholder Text"/>
    <w:basedOn w:val="DefaultParagraphFont"/>
    <w:uiPriority w:val="99"/>
    <w:semiHidden/>
    <w:rsid w:val="005F0854"/>
    <w:rPr>
      <w:color w:val="808080"/>
    </w:rPr>
  </w:style>
  <w:style w:type="paragraph" w:styleId="Title">
    <w:name w:val="Title"/>
    <w:next w:val="Normal"/>
    <w:link w:val="TitleChar"/>
    <w:uiPriority w:val="10"/>
    <w:qFormat/>
    <w:rsid w:val="00AC31C9"/>
    <w:pPr>
      <w:jc w:val="center"/>
    </w:pPr>
    <w:rPr>
      <w:rFonts w:ascii="Times New Roman" w:eastAsia="Calibri" w:hAnsi="Times New Roman" w:cs="Times New Roman"/>
      <w:b/>
      <w:spacing w:val="3"/>
    </w:rPr>
  </w:style>
  <w:style w:type="character" w:customStyle="1" w:styleId="TitleChar">
    <w:name w:val="Title Char"/>
    <w:basedOn w:val="DefaultParagraphFont"/>
    <w:link w:val="Title"/>
    <w:uiPriority w:val="10"/>
    <w:rsid w:val="00AC31C9"/>
    <w:rPr>
      <w:rFonts w:ascii="Times New Roman" w:eastAsia="Calibri" w:hAnsi="Times New Roman" w:cs="Times New Roman"/>
      <w:b/>
      <w:spacing w:val="3"/>
    </w:rPr>
  </w:style>
  <w:style w:type="character" w:customStyle="1" w:styleId="Heading4Char">
    <w:name w:val="Heading 4 Char"/>
    <w:basedOn w:val="DefaultParagraphFont"/>
    <w:link w:val="Heading4"/>
    <w:uiPriority w:val="9"/>
    <w:rsid w:val="00AC31C9"/>
    <w:rPr>
      <w:rFonts w:asciiTheme="majorHAnsi" w:eastAsiaTheme="majorEastAsia" w:hAnsiTheme="majorHAnsi" w:cstheme="majorBidi"/>
      <w:b/>
      <w:i/>
      <w:iCs/>
      <w:color w:val="2F5496" w:themeColor="accent1" w:themeShade="BF"/>
      <w:spacing w:val="3"/>
      <w:u w:val="single"/>
    </w:rPr>
  </w:style>
  <w:style w:type="paragraph" w:customStyle="1" w:styleId="DayAndDate">
    <w:name w:val="DayAndDate"/>
    <w:basedOn w:val="Normal"/>
    <w:qFormat/>
    <w:rsid w:val="00AC31C9"/>
    <w:rPr>
      <w:b/>
      <w:smallCap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8628">
      <w:bodyDiv w:val="1"/>
      <w:marLeft w:val="0"/>
      <w:marRight w:val="0"/>
      <w:marTop w:val="0"/>
      <w:marBottom w:val="0"/>
      <w:divBdr>
        <w:top w:val="none" w:sz="0" w:space="0" w:color="auto"/>
        <w:left w:val="none" w:sz="0" w:space="0" w:color="auto"/>
        <w:bottom w:val="none" w:sz="0" w:space="0" w:color="auto"/>
        <w:right w:val="none" w:sz="0" w:space="0" w:color="auto"/>
      </w:divBdr>
    </w:div>
    <w:div w:id="96562363">
      <w:bodyDiv w:val="1"/>
      <w:marLeft w:val="0"/>
      <w:marRight w:val="0"/>
      <w:marTop w:val="0"/>
      <w:marBottom w:val="0"/>
      <w:divBdr>
        <w:top w:val="none" w:sz="0" w:space="0" w:color="auto"/>
        <w:left w:val="none" w:sz="0" w:space="0" w:color="auto"/>
        <w:bottom w:val="none" w:sz="0" w:space="0" w:color="auto"/>
        <w:right w:val="none" w:sz="0" w:space="0" w:color="auto"/>
      </w:divBdr>
    </w:div>
    <w:div w:id="401756568">
      <w:bodyDiv w:val="1"/>
      <w:marLeft w:val="0"/>
      <w:marRight w:val="0"/>
      <w:marTop w:val="0"/>
      <w:marBottom w:val="0"/>
      <w:divBdr>
        <w:top w:val="none" w:sz="0" w:space="0" w:color="auto"/>
        <w:left w:val="none" w:sz="0" w:space="0" w:color="auto"/>
        <w:bottom w:val="none" w:sz="0" w:space="0" w:color="auto"/>
        <w:right w:val="none" w:sz="0" w:space="0" w:color="auto"/>
      </w:divBdr>
    </w:div>
    <w:div w:id="524826709">
      <w:bodyDiv w:val="1"/>
      <w:marLeft w:val="0"/>
      <w:marRight w:val="0"/>
      <w:marTop w:val="0"/>
      <w:marBottom w:val="0"/>
      <w:divBdr>
        <w:top w:val="none" w:sz="0" w:space="0" w:color="auto"/>
        <w:left w:val="none" w:sz="0" w:space="0" w:color="auto"/>
        <w:bottom w:val="none" w:sz="0" w:space="0" w:color="auto"/>
        <w:right w:val="none" w:sz="0" w:space="0" w:color="auto"/>
      </w:divBdr>
    </w:div>
    <w:div w:id="628777997">
      <w:bodyDiv w:val="1"/>
      <w:marLeft w:val="0"/>
      <w:marRight w:val="0"/>
      <w:marTop w:val="0"/>
      <w:marBottom w:val="0"/>
      <w:divBdr>
        <w:top w:val="none" w:sz="0" w:space="0" w:color="auto"/>
        <w:left w:val="none" w:sz="0" w:space="0" w:color="auto"/>
        <w:bottom w:val="none" w:sz="0" w:space="0" w:color="auto"/>
        <w:right w:val="none" w:sz="0" w:space="0" w:color="auto"/>
      </w:divBdr>
    </w:div>
    <w:div w:id="650016793">
      <w:bodyDiv w:val="1"/>
      <w:marLeft w:val="0"/>
      <w:marRight w:val="0"/>
      <w:marTop w:val="0"/>
      <w:marBottom w:val="0"/>
      <w:divBdr>
        <w:top w:val="none" w:sz="0" w:space="0" w:color="auto"/>
        <w:left w:val="none" w:sz="0" w:space="0" w:color="auto"/>
        <w:bottom w:val="none" w:sz="0" w:space="0" w:color="auto"/>
        <w:right w:val="none" w:sz="0" w:space="0" w:color="auto"/>
      </w:divBdr>
    </w:div>
    <w:div w:id="912618401">
      <w:bodyDiv w:val="1"/>
      <w:marLeft w:val="0"/>
      <w:marRight w:val="0"/>
      <w:marTop w:val="0"/>
      <w:marBottom w:val="0"/>
      <w:divBdr>
        <w:top w:val="none" w:sz="0" w:space="0" w:color="auto"/>
        <w:left w:val="none" w:sz="0" w:space="0" w:color="auto"/>
        <w:bottom w:val="none" w:sz="0" w:space="0" w:color="auto"/>
        <w:right w:val="none" w:sz="0" w:space="0" w:color="auto"/>
      </w:divBdr>
    </w:div>
    <w:div w:id="927271680">
      <w:bodyDiv w:val="1"/>
      <w:marLeft w:val="0"/>
      <w:marRight w:val="0"/>
      <w:marTop w:val="0"/>
      <w:marBottom w:val="0"/>
      <w:divBdr>
        <w:top w:val="none" w:sz="0" w:space="0" w:color="auto"/>
        <w:left w:val="none" w:sz="0" w:space="0" w:color="auto"/>
        <w:bottom w:val="none" w:sz="0" w:space="0" w:color="auto"/>
        <w:right w:val="none" w:sz="0" w:space="0" w:color="auto"/>
      </w:divBdr>
      <w:divsChild>
        <w:div w:id="49040934">
          <w:marLeft w:val="720"/>
          <w:marRight w:val="0"/>
          <w:marTop w:val="0"/>
          <w:marBottom w:val="120"/>
          <w:divBdr>
            <w:top w:val="none" w:sz="0" w:space="0" w:color="auto"/>
            <w:left w:val="none" w:sz="0" w:space="0" w:color="auto"/>
            <w:bottom w:val="none" w:sz="0" w:space="0" w:color="auto"/>
            <w:right w:val="none" w:sz="0" w:space="0" w:color="auto"/>
          </w:divBdr>
        </w:div>
        <w:div w:id="615478879">
          <w:marLeft w:val="720"/>
          <w:marRight w:val="0"/>
          <w:marTop w:val="0"/>
          <w:marBottom w:val="120"/>
          <w:divBdr>
            <w:top w:val="none" w:sz="0" w:space="0" w:color="auto"/>
            <w:left w:val="none" w:sz="0" w:space="0" w:color="auto"/>
            <w:bottom w:val="none" w:sz="0" w:space="0" w:color="auto"/>
            <w:right w:val="none" w:sz="0" w:space="0" w:color="auto"/>
          </w:divBdr>
        </w:div>
        <w:div w:id="1774008809">
          <w:marLeft w:val="720"/>
          <w:marRight w:val="0"/>
          <w:marTop w:val="0"/>
          <w:marBottom w:val="120"/>
          <w:divBdr>
            <w:top w:val="none" w:sz="0" w:space="0" w:color="auto"/>
            <w:left w:val="none" w:sz="0" w:space="0" w:color="auto"/>
            <w:bottom w:val="none" w:sz="0" w:space="0" w:color="auto"/>
            <w:right w:val="none" w:sz="0" w:space="0" w:color="auto"/>
          </w:divBdr>
        </w:div>
      </w:divsChild>
    </w:div>
    <w:div w:id="952130322">
      <w:bodyDiv w:val="1"/>
      <w:marLeft w:val="0"/>
      <w:marRight w:val="0"/>
      <w:marTop w:val="0"/>
      <w:marBottom w:val="0"/>
      <w:divBdr>
        <w:top w:val="none" w:sz="0" w:space="0" w:color="auto"/>
        <w:left w:val="none" w:sz="0" w:space="0" w:color="auto"/>
        <w:bottom w:val="none" w:sz="0" w:space="0" w:color="auto"/>
        <w:right w:val="none" w:sz="0" w:space="0" w:color="auto"/>
      </w:divBdr>
    </w:div>
    <w:div w:id="1074006301">
      <w:bodyDiv w:val="1"/>
      <w:marLeft w:val="0"/>
      <w:marRight w:val="0"/>
      <w:marTop w:val="0"/>
      <w:marBottom w:val="0"/>
      <w:divBdr>
        <w:top w:val="none" w:sz="0" w:space="0" w:color="auto"/>
        <w:left w:val="none" w:sz="0" w:space="0" w:color="auto"/>
        <w:bottom w:val="none" w:sz="0" w:space="0" w:color="auto"/>
        <w:right w:val="none" w:sz="0" w:space="0" w:color="auto"/>
      </w:divBdr>
    </w:div>
    <w:div w:id="1178928004">
      <w:bodyDiv w:val="1"/>
      <w:marLeft w:val="0"/>
      <w:marRight w:val="0"/>
      <w:marTop w:val="0"/>
      <w:marBottom w:val="0"/>
      <w:divBdr>
        <w:top w:val="none" w:sz="0" w:space="0" w:color="auto"/>
        <w:left w:val="none" w:sz="0" w:space="0" w:color="auto"/>
        <w:bottom w:val="none" w:sz="0" w:space="0" w:color="auto"/>
        <w:right w:val="none" w:sz="0" w:space="0" w:color="auto"/>
      </w:divBdr>
      <w:divsChild>
        <w:div w:id="1054768734">
          <w:marLeft w:val="720"/>
          <w:marRight w:val="0"/>
          <w:marTop w:val="0"/>
          <w:marBottom w:val="120"/>
          <w:divBdr>
            <w:top w:val="none" w:sz="0" w:space="0" w:color="auto"/>
            <w:left w:val="none" w:sz="0" w:space="0" w:color="auto"/>
            <w:bottom w:val="none" w:sz="0" w:space="0" w:color="auto"/>
            <w:right w:val="none" w:sz="0" w:space="0" w:color="auto"/>
          </w:divBdr>
        </w:div>
        <w:div w:id="1686396862">
          <w:marLeft w:val="720"/>
          <w:marRight w:val="0"/>
          <w:marTop w:val="0"/>
          <w:marBottom w:val="120"/>
          <w:divBdr>
            <w:top w:val="none" w:sz="0" w:space="0" w:color="auto"/>
            <w:left w:val="none" w:sz="0" w:space="0" w:color="auto"/>
            <w:bottom w:val="none" w:sz="0" w:space="0" w:color="auto"/>
            <w:right w:val="none" w:sz="0" w:space="0" w:color="auto"/>
          </w:divBdr>
        </w:div>
        <w:div w:id="2092265588">
          <w:marLeft w:val="720"/>
          <w:marRight w:val="0"/>
          <w:marTop w:val="0"/>
          <w:marBottom w:val="120"/>
          <w:divBdr>
            <w:top w:val="none" w:sz="0" w:space="0" w:color="auto"/>
            <w:left w:val="none" w:sz="0" w:space="0" w:color="auto"/>
            <w:bottom w:val="none" w:sz="0" w:space="0" w:color="auto"/>
            <w:right w:val="none" w:sz="0" w:space="0" w:color="auto"/>
          </w:divBdr>
        </w:div>
      </w:divsChild>
    </w:div>
    <w:div w:id="1219633436">
      <w:bodyDiv w:val="1"/>
      <w:marLeft w:val="0"/>
      <w:marRight w:val="0"/>
      <w:marTop w:val="0"/>
      <w:marBottom w:val="0"/>
      <w:divBdr>
        <w:top w:val="none" w:sz="0" w:space="0" w:color="auto"/>
        <w:left w:val="none" w:sz="0" w:space="0" w:color="auto"/>
        <w:bottom w:val="none" w:sz="0" w:space="0" w:color="auto"/>
        <w:right w:val="none" w:sz="0" w:space="0" w:color="auto"/>
      </w:divBdr>
    </w:div>
    <w:div w:id="1534683765">
      <w:bodyDiv w:val="1"/>
      <w:marLeft w:val="0"/>
      <w:marRight w:val="0"/>
      <w:marTop w:val="0"/>
      <w:marBottom w:val="0"/>
      <w:divBdr>
        <w:top w:val="none" w:sz="0" w:space="0" w:color="auto"/>
        <w:left w:val="none" w:sz="0" w:space="0" w:color="auto"/>
        <w:bottom w:val="none" w:sz="0" w:space="0" w:color="auto"/>
        <w:right w:val="none" w:sz="0" w:space="0" w:color="auto"/>
      </w:divBdr>
    </w:div>
    <w:div w:id="1682734051">
      <w:bodyDiv w:val="1"/>
      <w:marLeft w:val="0"/>
      <w:marRight w:val="0"/>
      <w:marTop w:val="0"/>
      <w:marBottom w:val="0"/>
      <w:divBdr>
        <w:top w:val="none" w:sz="0" w:space="0" w:color="auto"/>
        <w:left w:val="none" w:sz="0" w:space="0" w:color="auto"/>
        <w:bottom w:val="none" w:sz="0" w:space="0" w:color="auto"/>
        <w:right w:val="none" w:sz="0" w:space="0" w:color="auto"/>
      </w:divBdr>
    </w:div>
    <w:div w:id="1856266025">
      <w:bodyDiv w:val="1"/>
      <w:marLeft w:val="0"/>
      <w:marRight w:val="0"/>
      <w:marTop w:val="0"/>
      <w:marBottom w:val="0"/>
      <w:divBdr>
        <w:top w:val="none" w:sz="0" w:space="0" w:color="auto"/>
        <w:left w:val="none" w:sz="0" w:space="0" w:color="auto"/>
        <w:bottom w:val="none" w:sz="0" w:space="0" w:color="auto"/>
        <w:right w:val="none" w:sz="0" w:space="0" w:color="auto"/>
      </w:divBdr>
    </w:div>
    <w:div w:id="1869371116">
      <w:bodyDiv w:val="1"/>
      <w:marLeft w:val="0"/>
      <w:marRight w:val="0"/>
      <w:marTop w:val="0"/>
      <w:marBottom w:val="0"/>
      <w:divBdr>
        <w:top w:val="none" w:sz="0" w:space="0" w:color="auto"/>
        <w:left w:val="none" w:sz="0" w:space="0" w:color="auto"/>
        <w:bottom w:val="none" w:sz="0" w:space="0" w:color="auto"/>
        <w:right w:val="none" w:sz="0" w:space="0" w:color="auto"/>
      </w:divBdr>
    </w:div>
    <w:div w:id="1870407085">
      <w:bodyDiv w:val="1"/>
      <w:marLeft w:val="0"/>
      <w:marRight w:val="0"/>
      <w:marTop w:val="0"/>
      <w:marBottom w:val="0"/>
      <w:divBdr>
        <w:top w:val="none" w:sz="0" w:space="0" w:color="auto"/>
        <w:left w:val="none" w:sz="0" w:space="0" w:color="auto"/>
        <w:bottom w:val="none" w:sz="0" w:space="0" w:color="auto"/>
        <w:right w:val="none" w:sz="0" w:space="0" w:color="auto"/>
      </w:divBdr>
      <w:divsChild>
        <w:div w:id="703100590">
          <w:marLeft w:val="547"/>
          <w:marRight w:val="0"/>
          <w:marTop w:val="115"/>
          <w:marBottom w:val="200"/>
          <w:divBdr>
            <w:top w:val="none" w:sz="0" w:space="0" w:color="auto"/>
            <w:left w:val="none" w:sz="0" w:space="0" w:color="auto"/>
            <w:bottom w:val="none" w:sz="0" w:space="0" w:color="auto"/>
            <w:right w:val="none" w:sz="0" w:space="0" w:color="auto"/>
          </w:divBdr>
        </w:div>
        <w:div w:id="85349289">
          <w:marLeft w:val="547"/>
          <w:marRight w:val="0"/>
          <w:marTop w:val="115"/>
          <w:marBottom w:val="200"/>
          <w:divBdr>
            <w:top w:val="none" w:sz="0" w:space="0" w:color="auto"/>
            <w:left w:val="none" w:sz="0" w:space="0" w:color="auto"/>
            <w:bottom w:val="none" w:sz="0" w:space="0" w:color="auto"/>
            <w:right w:val="none" w:sz="0" w:space="0" w:color="auto"/>
          </w:divBdr>
        </w:div>
        <w:div w:id="324015364">
          <w:marLeft w:val="547"/>
          <w:marRight w:val="0"/>
          <w:marTop w:val="115"/>
          <w:marBottom w:val="200"/>
          <w:divBdr>
            <w:top w:val="none" w:sz="0" w:space="0" w:color="auto"/>
            <w:left w:val="none" w:sz="0" w:space="0" w:color="auto"/>
            <w:bottom w:val="none" w:sz="0" w:space="0" w:color="auto"/>
            <w:right w:val="none" w:sz="0" w:space="0" w:color="auto"/>
          </w:divBdr>
        </w:div>
        <w:div w:id="854877532">
          <w:marLeft w:val="1166"/>
          <w:marRight w:val="0"/>
          <w:marTop w:val="115"/>
          <w:marBottom w:val="200"/>
          <w:divBdr>
            <w:top w:val="none" w:sz="0" w:space="0" w:color="auto"/>
            <w:left w:val="none" w:sz="0" w:space="0" w:color="auto"/>
            <w:bottom w:val="none" w:sz="0" w:space="0" w:color="auto"/>
            <w:right w:val="none" w:sz="0" w:space="0" w:color="auto"/>
          </w:divBdr>
        </w:div>
        <w:div w:id="1321273146">
          <w:marLeft w:val="1166"/>
          <w:marRight w:val="0"/>
          <w:marTop w:val="115"/>
          <w:marBottom w:val="200"/>
          <w:divBdr>
            <w:top w:val="none" w:sz="0" w:space="0" w:color="auto"/>
            <w:left w:val="none" w:sz="0" w:space="0" w:color="auto"/>
            <w:bottom w:val="none" w:sz="0" w:space="0" w:color="auto"/>
            <w:right w:val="none" w:sz="0" w:space="0" w:color="auto"/>
          </w:divBdr>
        </w:div>
        <w:div w:id="2032686538">
          <w:marLeft w:val="1166"/>
          <w:marRight w:val="0"/>
          <w:marTop w:val="115"/>
          <w:marBottom w:val="200"/>
          <w:divBdr>
            <w:top w:val="none" w:sz="0" w:space="0" w:color="auto"/>
            <w:left w:val="none" w:sz="0" w:space="0" w:color="auto"/>
            <w:bottom w:val="none" w:sz="0" w:space="0" w:color="auto"/>
            <w:right w:val="none" w:sz="0" w:space="0" w:color="auto"/>
          </w:divBdr>
        </w:div>
        <w:div w:id="21395260">
          <w:marLeft w:val="1166"/>
          <w:marRight w:val="0"/>
          <w:marTop w:val="115"/>
          <w:marBottom w:val="200"/>
          <w:divBdr>
            <w:top w:val="none" w:sz="0" w:space="0" w:color="auto"/>
            <w:left w:val="none" w:sz="0" w:space="0" w:color="auto"/>
            <w:bottom w:val="none" w:sz="0" w:space="0" w:color="auto"/>
            <w:right w:val="none" w:sz="0" w:space="0" w:color="auto"/>
          </w:divBdr>
        </w:div>
        <w:div w:id="1001542301">
          <w:marLeft w:val="1166"/>
          <w:marRight w:val="0"/>
          <w:marTop w:val="115"/>
          <w:marBottom w:val="200"/>
          <w:divBdr>
            <w:top w:val="none" w:sz="0" w:space="0" w:color="auto"/>
            <w:left w:val="none" w:sz="0" w:space="0" w:color="auto"/>
            <w:bottom w:val="none" w:sz="0" w:space="0" w:color="auto"/>
            <w:right w:val="none" w:sz="0" w:space="0" w:color="auto"/>
          </w:divBdr>
        </w:div>
      </w:divsChild>
    </w:div>
    <w:div w:id="188077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F17B1-65FC-4301-8A5C-0D1CA4E7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13511</Words>
  <Characters>77016</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SCG2</dc:creator>
  <cp:keywords/>
  <dc:description/>
  <cp:lastModifiedBy>Catherine Davis</cp:lastModifiedBy>
  <cp:revision>2</cp:revision>
  <cp:lastPrinted>2020-01-06T21:39:00Z</cp:lastPrinted>
  <dcterms:created xsi:type="dcterms:W3CDTF">2021-11-23T20:52:00Z</dcterms:created>
  <dcterms:modified xsi:type="dcterms:W3CDTF">2021-11-23T20:52:00Z</dcterms:modified>
</cp:coreProperties>
</file>